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77"/>
        <w:gridCol w:w="3657"/>
        <w:gridCol w:w="534"/>
        <w:gridCol w:w="2502"/>
      </w:tblGrid>
      <w:tr w:rsidR="00CE3EF7" w:rsidTr="00C40B6F">
        <w:trPr>
          <w:trHeight w:val="1134"/>
          <w:jc w:val="center"/>
        </w:trPr>
        <w:tc>
          <w:tcPr>
            <w:tcW w:w="9756" w:type="dxa"/>
            <w:gridSpan w:val="4"/>
          </w:tcPr>
          <w:p w:rsidR="00CE3EF7" w:rsidRDefault="00CE3EF7" w:rsidP="00C40B6F">
            <w:pPr>
              <w:jc w:val="center"/>
              <w:rPr>
                <w:b/>
                <w:caps/>
                <w:sz w:val="12"/>
                <w:lang w:val="en-US"/>
              </w:rPr>
            </w:pPr>
          </w:p>
          <w:p w:rsidR="00CE3EF7" w:rsidRDefault="00CE3EF7" w:rsidP="00C40B6F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Министерство</w:t>
            </w:r>
          </w:p>
          <w:p w:rsidR="00CE3EF7" w:rsidRDefault="00CE3EF7" w:rsidP="00C40B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строительства и жилищно-коммунального хозяйства </w:t>
            </w:r>
          </w:p>
          <w:p w:rsidR="00CE3EF7" w:rsidRDefault="00CE3EF7" w:rsidP="00C40B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Красноярского края</w:t>
            </w:r>
          </w:p>
          <w:p w:rsidR="00CE3EF7" w:rsidRDefault="00CE3EF7" w:rsidP="00C40B6F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CE3EF7" w:rsidRDefault="00CE3EF7" w:rsidP="00C40B6F">
            <w:pPr>
              <w:jc w:val="center"/>
              <w:rPr>
                <w:b/>
                <w:caps/>
                <w:spacing w:val="80"/>
                <w:sz w:val="32"/>
              </w:rPr>
            </w:pPr>
            <w:r>
              <w:rPr>
                <w:b/>
                <w:caps/>
                <w:spacing w:val="80"/>
                <w:sz w:val="32"/>
              </w:rPr>
              <w:t>приказ</w:t>
            </w:r>
          </w:p>
          <w:p w:rsidR="00CE3EF7" w:rsidRDefault="00CE3EF7" w:rsidP="00C40B6F"/>
          <w:p w:rsidR="00CE3EF7" w:rsidRDefault="00CE3EF7" w:rsidP="00C40B6F">
            <w:pPr>
              <w:rPr>
                <w:caps/>
                <w:sz w:val="18"/>
              </w:rPr>
            </w:pPr>
          </w:p>
        </w:tc>
      </w:tr>
      <w:tr w:rsidR="00CE3EF7" w:rsidTr="00C40B6F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EF7" w:rsidRDefault="00CE3EF7" w:rsidP="00C40B6F">
            <w:pPr>
              <w:rPr>
                <w:b/>
                <w:sz w:val="28"/>
              </w:rPr>
            </w:pPr>
          </w:p>
        </w:tc>
        <w:tc>
          <w:tcPr>
            <w:tcW w:w="3735" w:type="dxa"/>
            <w:vAlign w:val="bottom"/>
          </w:tcPr>
          <w:p w:rsidR="00CE3EF7" w:rsidRDefault="00CE3EF7" w:rsidP="00C40B6F">
            <w:pPr>
              <w:rPr>
                <w:b/>
              </w:rPr>
            </w:pPr>
          </w:p>
        </w:tc>
        <w:tc>
          <w:tcPr>
            <w:tcW w:w="534" w:type="dxa"/>
            <w:vAlign w:val="bottom"/>
            <w:hideMark/>
          </w:tcPr>
          <w:p w:rsidR="00CE3EF7" w:rsidRDefault="00CE3EF7" w:rsidP="00C40B6F">
            <w:pPr>
              <w:jc w:val="center"/>
            </w:pPr>
            <w: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3EF7" w:rsidRDefault="00CE3EF7" w:rsidP="00C40B6F">
            <w:pPr>
              <w:rPr>
                <w:b/>
                <w:sz w:val="28"/>
              </w:rPr>
            </w:pPr>
          </w:p>
        </w:tc>
      </w:tr>
      <w:tr w:rsidR="00CE3EF7" w:rsidTr="00C40B6F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CE3EF7" w:rsidRDefault="00CE3EF7" w:rsidP="00C40B6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Красноярск</w:t>
            </w:r>
          </w:p>
          <w:p w:rsidR="00CE3EF7" w:rsidRDefault="00CE3EF7" w:rsidP="00C40B6F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CE3EF7" w:rsidRPr="00CE3EF7" w:rsidRDefault="00CE3EF7" w:rsidP="00CE3EF7">
      <w:pPr>
        <w:pStyle w:val="ConsPlusNormal"/>
        <w:ind w:firstLine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E3EF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CE3EF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приказ министерства строительства и жилищно-коммунального хозяйства Красноярского края от 03.04.2015 № 116-о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(надзора) в области долевого строительства многоквартирных домов и (или) иных объектов недвижимости»</w:t>
      </w:r>
    </w:p>
    <w:p w:rsidR="00CE3EF7" w:rsidRPr="00AA0856" w:rsidRDefault="00CE3EF7" w:rsidP="00CE3EF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CE3EF7" w:rsidRPr="00AA0856" w:rsidRDefault="00CE3EF7" w:rsidP="00CE3E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A0856">
        <w:rPr>
          <w:sz w:val="28"/>
          <w:szCs w:val="28"/>
          <w:shd w:val="clear" w:color="auto" w:fill="FFFFFF"/>
        </w:rPr>
        <w:t xml:space="preserve">В соответствии с 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5" w:tooltip="Постановление Администрации Волгоградской обл. от 25.07.2011 N 369-п (ред. от 09.10.2012) &quot;О разработке и утверждении административных регламентов предоставления государственных услуг&quot;{КонсультантПлюс}" w:history="1">
        <w:r w:rsidRPr="00AA0856">
          <w:rPr>
            <w:sz w:val="28"/>
            <w:szCs w:val="28"/>
            <w:shd w:val="clear" w:color="auto" w:fill="FFFFFF"/>
          </w:rPr>
          <w:t>постановлением</w:t>
        </w:r>
      </w:hyperlink>
      <w:r w:rsidRPr="00AA0856">
        <w:rPr>
          <w:sz w:val="28"/>
          <w:szCs w:val="28"/>
          <w:shd w:val="clear" w:color="auto" w:fill="FFFFFF"/>
        </w:rPr>
        <w:t xml:space="preserve"> Правительства Красноярского края от 14.03.2012 № 91-п «Об утверждении </w:t>
      </w:r>
      <w:hyperlink r:id="rId6" w:history="1">
        <w:proofErr w:type="gramStart"/>
        <w:r w:rsidRPr="00AA0856">
          <w:rPr>
            <w:sz w:val="28"/>
            <w:szCs w:val="28"/>
            <w:shd w:val="clear" w:color="auto" w:fill="FFFFFF"/>
          </w:rPr>
          <w:t>Порядк</w:t>
        </w:r>
      </w:hyperlink>
      <w:r w:rsidRPr="00AA0856">
        <w:rPr>
          <w:sz w:val="28"/>
          <w:szCs w:val="28"/>
          <w:shd w:val="clear" w:color="auto" w:fill="FFFFFF"/>
        </w:rPr>
        <w:t>а</w:t>
      </w:r>
      <w:proofErr w:type="gramEnd"/>
      <w:r w:rsidRPr="00AA0856">
        <w:rPr>
          <w:sz w:val="28"/>
          <w:szCs w:val="28"/>
          <w:shd w:val="clear" w:color="auto" w:fill="FFFFFF"/>
        </w:rPr>
        <w:t xml:space="preserve">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края», пунктами 1.3</w:t>
      </w:r>
      <w:r w:rsidR="00AA0856" w:rsidRPr="00AA0856">
        <w:rPr>
          <w:sz w:val="28"/>
          <w:szCs w:val="28"/>
          <w:shd w:val="clear" w:color="auto" w:fill="FFFFFF"/>
        </w:rPr>
        <w:t xml:space="preserve">,3.1 </w:t>
      </w:r>
      <w:r w:rsidRPr="00AA0856">
        <w:rPr>
          <w:sz w:val="28"/>
          <w:szCs w:val="28"/>
          <w:shd w:val="clear" w:color="auto" w:fill="FFFFFF"/>
        </w:rPr>
        <w:t xml:space="preserve">Положения о министерстве строительства и жилищно-коммунального хозяйства Красноярского края, утвержденного </w:t>
      </w:r>
      <w:hyperlink r:id="rId7" w:tooltip="Постановление Правительства Волгоградской обл. от 19.06.2012 N 125-п (ред. от 22.01.2013) &quot;Об утверждении Положения о министерстве топлива, энергетики и тарифного регулирования Волгоградской области&quot;{КонсультантПлюс}" w:history="1">
        <w:r w:rsidRPr="00AA0856">
          <w:rPr>
            <w:sz w:val="28"/>
            <w:szCs w:val="28"/>
            <w:shd w:val="clear" w:color="auto" w:fill="FFFFFF"/>
          </w:rPr>
          <w:t>постановлением</w:t>
        </w:r>
      </w:hyperlink>
      <w:r w:rsidRPr="00AA0856">
        <w:rPr>
          <w:sz w:val="28"/>
          <w:szCs w:val="28"/>
          <w:shd w:val="clear" w:color="auto" w:fill="FFFFFF"/>
        </w:rPr>
        <w:t xml:space="preserve"> Правительства Красноярского края  от  21.08.2008 № 51-п, ПРИКАЗЫВАЮ:</w:t>
      </w:r>
    </w:p>
    <w:p w:rsidR="00CE3EF7" w:rsidRPr="00AA0856" w:rsidRDefault="00CE3EF7" w:rsidP="007641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856">
        <w:rPr>
          <w:rFonts w:ascii="Times New Roman" w:hAnsi="Times New Roman" w:cs="Times New Roman"/>
          <w:sz w:val="28"/>
          <w:szCs w:val="28"/>
          <w:shd w:val="clear" w:color="auto" w:fill="FFFFFF"/>
        </w:rPr>
        <w:t>1. Внести</w:t>
      </w:r>
      <w:r w:rsidR="0076419C" w:rsidRPr="00AA0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419C" w:rsidRPr="00AA085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6419C" w:rsidRPr="00AA0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министерства строительства и жилищно-коммунального хозяйства Красноярского края от 03.04.2015 № 116-о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(надзора) в области долевого строительства многоквартирных домов и (или) иных объектов недвижимости» </w:t>
      </w:r>
      <w:r w:rsidRPr="00AA0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0856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9F2416" w:rsidRPr="009F2416" w:rsidRDefault="00CE3EF7" w:rsidP="009F2416">
      <w:pPr>
        <w:pStyle w:val="ConsPlusNormal"/>
        <w:ind w:firstLine="0"/>
        <w:jc w:val="both"/>
        <w:rPr>
          <w:sz w:val="28"/>
          <w:szCs w:val="28"/>
        </w:rPr>
      </w:pPr>
      <w:r w:rsidRPr="009F2416">
        <w:rPr>
          <w:rFonts w:ascii="Times New Roman" w:hAnsi="Times New Roman" w:cs="Times New Roman"/>
          <w:sz w:val="28"/>
          <w:szCs w:val="28"/>
        </w:rPr>
        <w:t>в административном регламенте исполнения службой строительного надзора и жилищного контроля Красноярского края государственной функции</w:t>
      </w:r>
      <w:r w:rsidR="009F2416" w:rsidRPr="009F2416">
        <w:rPr>
          <w:rFonts w:ascii="Times New Roman" w:hAnsi="Times New Roman" w:cs="Times New Roman"/>
          <w:sz w:val="28"/>
          <w:szCs w:val="28"/>
        </w:rPr>
        <w:t xml:space="preserve"> по </w:t>
      </w:r>
      <w:r w:rsidR="009F2416" w:rsidRPr="009F241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осуществления контроля (надзора) в области долевого строительства многоквартирных домов и (или) иных объектов недвижимости</w:t>
      </w:r>
      <w:r w:rsidR="009F241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A18D4" w:rsidRDefault="00BA18D4" w:rsidP="00CE3EF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E3EF7" w:rsidRPr="00AA0856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 дополнить подпунктом 15 следующего содержания: </w:t>
      </w:r>
    </w:p>
    <w:p w:rsidR="00BA18D4" w:rsidRPr="00BA18D4" w:rsidRDefault="00BA18D4" w:rsidP="00BA18D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«15) </w:t>
      </w:r>
      <w:r w:rsidRPr="00BA18D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выбору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проверяемых лиц</w:t>
      </w:r>
      <w:r w:rsidR="007C63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представлять </w:t>
      </w:r>
      <w:r w:rsidRPr="00BA18D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в форме электронных документов, подписанных усиленной квалифицированной электронной подписью, и (или) документов на бумажном носителе</w:t>
      </w:r>
      <w:r w:rsidR="007C63B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BA18D4" w:rsidRDefault="00BA18D4" w:rsidP="00CE3EF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E3EF7" w:rsidRPr="00AA0856" w:rsidRDefault="00696296" w:rsidP="00CE3EF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пункте 1.6:</w:t>
      </w:r>
    </w:p>
    <w:p w:rsidR="00CE3EF7" w:rsidRPr="00AA0856" w:rsidRDefault="00CE3EF7" w:rsidP="00CE3EF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0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 </w:t>
      </w:r>
      <w:r w:rsidR="00B34D30" w:rsidRPr="00AA0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</w:t>
      </w:r>
      <w:r w:rsidRPr="00AA085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словами</w:t>
      </w:r>
      <w:proofErr w:type="gramStart"/>
      <w:r w:rsidRPr="00AA0856">
        <w:rPr>
          <w:rFonts w:ascii="Times New Roman" w:eastAsiaTheme="minorHAnsi" w:hAnsi="Times New Roman" w:cs="Times New Roman"/>
          <w:sz w:val="28"/>
          <w:szCs w:val="28"/>
          <w:lang w:eastAsia="en-US"/>
        </w:rPr>
        <w:t>: «</w:t>
      </w:r>
      <w:proofErr w:type="gramEnd"/>
      <w:r w:rsidR="00FD3E81" w:rsidRPr="00AA085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83D91" w:rsidRPr="00AA0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0856">
        <w:rPr>
          <w:rFonts w:ascii="Times New Roman" w:hAnsi="Times New Roman" w:cs="Times New Roman"/>
          <w:sz w:val="28"/>
          <w:szCs w:val="28"/>
        </w:rPr>
        <w:t xml:space="preserve">указанные документы предоставляются </w:t>
      </w:r>
      <w:r w:rsidRPr="00AA0856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форме электронных документов, подписанных</w:t>
      </w:r>
      <w:r w:rsidR="0069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6296" w:rsidRPr="00AA0856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696296" w:rsidRPr="00AA0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0856">
        <w:rPr>
          <w:rFonts w:ascii="Times New Roman" w:eastAsiaTheme="minorHAnsi" w:hAnsi="Times New Roman" w:cs="Times New Roman"/>
          <w:sz w:val="28"/>
          <w:szCs w:val="28"/>
          <w:lang w:eastAsia="en-US"/>
        </w:rPr>
        <w:t>и  (или) на бумажном носителе»;</w:t>
      </w:r>
    </w:p>
    <w:p w:rsidR="00883D91" w:rsidRPr="00AA0856" w:rsidRDefault="00883D91" w:rsidP="00CE3EF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085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8 дополнить словами: «</w:t>
      </w:r>
      <w:proofErr w:type="gramStart"/>
      <w:r w:rsidRPr="00AA0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AA0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0856">
        <w:rPr>
          <w:rFonts w:ascii="Times New Roman" w:hAnsi="Times New Roman" w:cs="Times New Roman"/>
          <w:sz w:val="28"/>
          <w:szCs w:val="28"/>
        </w:rPr>
        <w:t xml:space="preserve">указанные документы предоставляются </w:t>
      </w:r>
      <w:r w:rsidRPr="00AA0856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форме электронных документов, подписанных</w:t>
      </w:r>
      <w:r w:rsidR="00DE08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08BF" w:rsidRPr="00AA0856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DE08BF" w:rsidRPr="00AA0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 (или) на бумажном носителе</w:t>
      </w:r>
      <w:r w:rsidRPr="00AA0856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C4D9D" w:rsidRPr="00AA0856" w:rsidRDefault="00B9478A" w:rsidP="006C4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856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6C4D9D" w:rsidRPr="00AA0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3.6.6 дополнить словами: «, п</w:t>
      </w:r>
      <w:r w:rsidR="006C4D9D" w:rsidRPr="00AA0856">
        <w:rPr>
          <w:rFonts w:ascii="Times New Roman" w:hAnsi="Times New Roman" w:cs="Times New Roman"/>
          <w:sz w:val="28"/>
          <w:szCs w:val="28"/>
        </w:rPr>
        <w:t>ри наличии согласия проверяемого лица на осуществление взаимодействия в электронной форме в рамках государственного контроля (надзора) акт проверки может быть направлен в форме электронного документа, подписанного усиленной квалифицированной электронной подписью должностного лица или должностных лиц Службы, составивших данный акт, руководителю, иному должностному лицу или уполномоченному представителю проверяемого лица, его уполномоченному представителю.</w:t>
      </w:r>
      <w:proofErr w:type="gramEnd"/>
      <w:r w:rsidR="008B5016" w:rsidRPr="00AA0856">
        <w:rPr>
          <w:rFonts w:ascii="Times New Roman" w:hAnsi="Times New Roman" w:cs="Times New Roman"/>
          <w:sz w:val="28"/>
          <w:szCs w:val="28"/>
        </w:rPr>
        <w:t xml:space="preserve"> </w:t>
      </w:r>
      <w:r w:rsidR="006C4D9D" w:rsidRPr="00AA0856">
        <w:rPr>
          <w:rFonts w:ascii="Times New Roman" w:hAnsi="Times New Roman" w:cs="Times New Roman"/>
          <w:sz w:val="28"/>
          <w:szCs w:val="28"/>
        </w:rPr>
        <w:t>При этом акт, направленный в форме</w:t>
      </w:r>
      <w:r w:rsidR="00AA0856">
        <w:rPr>
          <w:rFonts w:ascii="Times New Roman" w:hAnsi="Times New Roman" w:cs="Times New Roman"/>
          <w:sz w:val="28"/>
          <w:szCs w:val="28"/>
        </w:rPr>
        <w:t xml:space="preserve"> </w:t>
      </w:r>
      <w:r w:rsidR="006C4D9D" w:rsidRPr="00AA0856">
        <w:rPr>
          <w:rFonts w:ascii="Times New Roman" w:hAnsi="Times New Roman" w:cs="Times New Roman"/>
          <w:sz w:val="28"/>
          <w:szCs w:val="28"/>
        </w:rPr>
        <w:t>электронного</w:t>
      </w:r>
      <w:r w:rsidR="008B5016" w:rsidRPr="00AA0856">
        <w:rPr>
          <w:rFonts w:ascii="Times New Roman" w:hAnsi="Times New Roman" w:cs="Times New Roman"/>
          <w:sz w:val="28"/>
          <w:szCs w:val="28"/>
        </w:rPr>
        <w:t xml:space="preserve"> </w:t>
      </w:r>
      <w:r w:rsidR="006C4D9D" w:rsidRPr="00AA0856"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подписью, проверяемому лицу способом, обеспечи</w:t>
      </w:r>
      <w:bookmarkStart w:id="0" w:name="_GoBack"/>
      <w:bookmarkEnd w:id="0"/>
      <w:r w:rsidR="006C4D9D" w:rsidRPr="00AA0856">
        <w:rPr>
          <w:rFonts w:ascii="Times New Roman" w:hAnsi="Times New Roman" w:cs="Times New Roman"/>
          <w:sz w:val="28"/>
          <w:szCs w:val="28"/>
        </w:rPr>
        <w:t>вающим подтверждение получения указанного документа, считается полученным проверяемым лицом»</w:t>
      </w:r>
      <w:r w:rsidR="00F85E01" w:rsidRPr="00AA0856">
        <w:rPr>
          <w:rFonts w:ascii="Times New Roman" w:hAnsi="Times New Roman" w:cs="Times New Roman"/>
          <w:sz w:val="28"/>
          <w:szCs w:val="28"/>
        </w:rPr>
        <w:t>;</w:t>
      </w:r>
    </w:p>
    <w:p w:rsidR="00264BF5" w:rsidRPr="00AA0856" w:rsidRDefault="00264BF5" w:rsidP="00264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856">
        <w:rPr>
          <w:rFonts w:ascii="Times New Roman" w:hAnsi="Times New Roman" w:cs="Times New Roman"/>
          <w:sz w:val="28"/>
          <w:szCs w:val="28"/>
        </w:rPr>
        <w:t>пункт 3.6.11 дополнить словами: «,</w:t>
      </w:r>
      <w:r w:rsidR="00696296">
        <w:rPr>
          <w:rFonts w:ascii="Times New Roman" w:hAnsi="Times New Roman" w:cs="Times New Roman"/>
          <w:sz w:val="28"/>
          <w:szCs w:val="28"/>
        </w:rPr>
        <w:t xml:space="preserve"> </w:t>
      </w:r>
      <w:r w:rsidRPr="00AA0856">
        <w:rPr>
          <w:rFonts w:ascii="Times New Roman" w:hAnsi="Times New Roman" w:cs="Times New Roman"/>
          <w:sz w:val="28"/>
          <w:szCs w:val="28"/>
        </w:rPr>
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r w:rsidR="00696296">
        <w:rPr>
          <w:rFonts w:ascii="Times New Roman" w:hAnsi="Times New Roman" w:cs="Times New Roman"/>
          <w:sz w:val="28"/>
          <w:szCs w:val="28"/>
        </w:rPr>
        <w:t xml:space="preserve"> </w:t>
      </w:r>
      <w:r w:rsidR="00696296" w:rsidRPr="00AA0856">
        <w:rPr>
          <w:rFonts w:ascii="Times New Roman" w:eastAsiaTheme="minorHAnsi" w:hAnsi="Times New Roman" w:cs="Times New Roman"/>
          <w:sz w:val="28"/>
          <w:szCs w:val="28"/>
          <w:lang w:eastAsia="en-US"/>
        </w:rPr>
        <w:t>и (или) на бумажном носителе</w:t>
      </w:r>
      <w:r w:rsidR="00AB24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возражения </w:t>
      </w:r>
      <w:r w:rsidR="00696296">
        <w:rPr>
          <w:rFonts w:ascii="Times New Roman" w:hAnsi="Times New Roman" w:cs="Times New Roman"/>
          <w:sz w:val="28"/>
          <w:szCs w:val="28"/>
        </w:rPr>
        <w:t xml:space="preserve"> </w:t>
      </w:r>
      <w:r w:rsidR="00696296" w:rsidRPr="00AA0856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696296" w:rsidRPr="00AA0856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форме электронных документов, подписанных электронной подписью и  (или) на бумажном носителе</w:t>
      </w:r>
      <w:r w:rsidR="00AB24FB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4F52FE" w:rsidRPr="00AA0856" w:rsidRDefault="004F52FE" w:rsidP="00264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856">
        <w:rPr>
          <w:rFonts w:ascii="Times New Roman" w:hAnsi="Times New Roman" w:cs="Times New Roman"/>
          <w:sz w:val="28"/>
          <w:szCs w:val="28"/>
        </w:rPr>
        <w:t xml:space="preserve">в пункте 3.6.17. цифры «3.6.17.» заменить цифрами «3.6.16.»  </w:t>
      </w:r>
    </w:p>
    <w:p w:rsidR="00CE3EF7" w:rsidRPr="00AA0856" w:rsidRDefault="00264BF5" w:rsidP="00AA08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A0856">
        <w:rPr>
          <w:rFonts w:ascii="Times New Roman" w:hAnsi="Times New Roman" w:cs="Times New Roman"/>
          <w:sz w:val="28"/>
          <w:szCs w:val="28"/>
        </w:rPr>
        <w:t xml:space="preserve"> </w:t>
      </w:r>
      <w:r w:rsidR="00B9478A" w:rsidRPr="00AA08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3EF7" w:rsidRPr="00AA0856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="00CE3EF7" w:rsidRPr="00AA0856">
        <w:rPr>
          <w:rFonts w:ascii="Times New Roman" w:hAnsi="Times New Roman" w:cs="Times New Roman"/>
          <w:sz w:val="28"/>
          <w:szCs w:val="28"/>
        </w:rPr>
        <w:t>Опубликовать приказ на «</w:t>
      </w:r>
      <w:proofErr w:type="gramStart"/>
      <w:r w:rsidR="00CE3EF7" w:rsidRPr="00AA085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CE3EF7" w:rsidRPr="00AA0856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Красноярского края» (</w:t>
      </w:r>
      <w:r w:rsidR="00CE3EF7" w:rsidRPr="00AA085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E3EF7" w:rsidRPr="00AA08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3EF7" w:rsidRPr="00AA0856">
        <w:rPr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="00CE3EF7" w:rsidRPr="00AA08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3EF7" w:rsidRPr="00AA0856">
        <w:rPr>
          <w:rFonts w:ascii="Times New Roman" w:hAnsi="Times New Roman" w:cs="Times New Roman"/>
          <w:sz w:val="28"/>
          <w:szCs w:val="28"/>
          <w:lang w:val="en-US"/>
        </w:rPr>
        <w:t>krskstate</w:t>
      </w:r>
      <w:proofErr w:type="spellEnd"/>
      <w:r w:rsidR="00CE3EF7" w:rsidRPr="00AA085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3EF7" w:rsidRPr="00AA085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3EF7" w:rsidRPr="00AA0856">
        <w:rPr>
          <w:rFonts w:ascii="Times New Roman" w:hAnsi="Times New Roman" w:cs="Times New Roman"/>
          <w:sz w:val="28"/>
          <w:szCs w:val="28"/>
        </w:rPr>
        <w:t>).</w:t>
      </w:r>
    </w:p>
    <w:p w:rsidR="00CE3EF7" w:rsidRPr="00AA0856" w:rsidRDefault="00CE3EF7" w:rsidP="00CE3EF7">
      <w:pPr>
        <w:ind w:firstLine="709"/>
        <w:jc w:val="both"/>
        <w:rPr>
          <w:sz w:val="28"/>
          <w:szCs w:val="28"/>
          <w:lang w:eastAsia="ar-SA"/>
        </w:rPr>
      </w:pPr>
      <w:r w:rsidRPr="00AA0856">
        <w:rPr>
          <w:sz w:val="28"/>
          <w:szCs w:val="28"/>
        </w:rPr>
        <w:t>3. Приказ вступает в силу через 10 дней после его официального опубликования.</w:t>
      </w:r>
    </w:p>
    <w:p w:rsidR="00AA0856" w:rsidRDefault="00AA0856" w:rsidP="00CE3EF7">
      <w:pPr>
        <w:rPr>
          <w:sz w:val="28"/>
          <w:szCs w:val="28"/>
        </w:rPr>
      </w:pPr>
    </w:p>
    <w:p w:rsidR="00CE3EF7" w:rsidRPr="002958A8" w:rsidRDefault="00CE3EF7" w:rsidP="00CE3EF7">
      <w:pPr>
        <w:rPr>
          <w:sz w:val="28"/>
          <w:szCs w:val="28"/>
        </w:rPr>
      </w:pPr>
      <w:r w:rsidRPr="002958A8">
        <w:rPr>
          <w:sz w:val="28"/>
          <w:szCs w:val="28"/>
        </w:rPr>
        <w:t>Министр                                                                                              Н.С.</w:t>
      </w:r>
      <w:r>
        <w:rPr>
          <w:sz w:val="28"/>
          <w:szCs w:val="28"/>
        </w:rPr>
        <w:t xml:space="preserve"> </w:t>
      </w:r>
      <w:r w:rsidRPr="002958A8">
        <w:rPr>
          <w:sz w:val="28"/>
          <w:szCs w:val="28"/>
        </w:rPr>
        <w:t xml:space="preserve">Глушков </w:t>
      </w:r>
    </w:p>
    <w:p w:rsidR="00CE3EF7" w:rsidRDefault="00CE3EF7" w:rsidP="00CE3EF7"/>
    <w:p w:rsidR="00CE3EF7" w:rsidRDefault="00CE3EF7" w:rsidP="00CE3EF7"/>
    <w:p w:rsidR="00984A08" w:rsidRDefault="00984A08"/>
    <w:sectPr w:rsidR="00984A08" w:rsidSect="00AA0856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F7"/>
    <w:rsid w:val="000F6BB8"/>
    <w:rsid w:val="00264BF5"/>
    <w:rsid w:val="002D001C"/>
    <w:rsid w:val="004F52FE"/>
    <w:rsid w:val="005667D2"/>
    <w:rsid w:val="00696296"/>
    <w:rsid w:val="006C4D9D"/>
    <w:rsid w:val="0076419C"/>
    <w:rsid w:val="007C63BE"/>
    <w:rsid w:val="00803670"/>
    <w:rsid w:val="00883D91"/>
    <w:rsid w:val="008B34C3"/>
    <w:rsid w:val="008B5016"/>
    <w:rsid w:val="009430FE"/>
    <w:rsid w:val="00984A08"/>
    <w:rsid w:val="009F2416"/>
    <w:rsid w:val="00AA0856"/>
    <w:rsid w:val="00AB24FB"/>
    <w:rsid w:val="00B34D30"/>
    <w:rsid w:val="00B9478A"/>
    <w:rsid w:val="00BA18D4"/>
    <w:rsid w:val="00CE3EF7"/>
    <w:rsid w:val="00DE08BF"/>
    <w:rsid w:val="00ED0033"/>
    <w:rsid w:val="00F6087D"/>
    <w:rsid w:val="00F85E01"/>
    <w:rsid w:val="00F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54FF0FC3C99161B80F55E0F9062C291631D5BFD248CEFF42B9DB61178721A20A526EEEF3E539140B3FFDM5T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BD7D5187F62B33EEA77D69EDBEE4DA4D75D0D5CE9C3BF73D14F3BF5159BCB9BD6FB1245D166E9A2BC5AF2FiFJ" TargetMode="External"/><Relationship Id="rId5" Type="http://schemas.openxmlformats.org/officeDocument/2006/relationships/hyperlink" Target="consultantplus://offline/ref=5554FF0FC3C99161B80F55E0F9062C291631D5BFDD4FC6FB41B9DB61178721A20A526EEEF3E539140B3EFCM5T8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Октябрев Андрей Борисович</cp:lastModifiedBy>
  <cp:revision>19</cp:revision>
  <dcterms:created xsi:type="dcterms:W3CDTF">2015-10-19T07:27:00Z</dcterms:created>
  <dcterms:modified xsi:type="dcterms:W3CDTF">2015-11-16T11:11:00Z</dcterms:modified>
</cp:coreProperties>
</file>