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EE50B" w14:textId="77777777" w:rsidR="00947482" w:rsidRDefault="00947482" w:rsidP="009474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6026">
        <w:rPr>
          <w:rFonts w:ascii="Times New Roman" w:hAnsi="Times New Roman" w:cs="Times New Roman"/>
          <w:b/>
          <w:bCs/>
          <w:sz w:val="32"/>
          <w:szCs w:val="32"/>
        </w:rPr>
        <w:t>Результаты реформирования долевого строительства в Красноярском крае</w:t>
      </w:r>
    </w:p>
    <w:p w14:paraId="24CE85A1" w14:textId="21E94749" w:rsidR="00BD6026" w:rsidRDefault="00BD6026" w:rsidP="00BD60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80D1CA" w14:textId="15EEF40A" w:rsidR="00A5001C" w:rsidRPr="00AA590A" w:rsidRDefault="00A5001C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 xml:space="preserve">Жилищное строительство в строительной отрасли в частности и в системе отраслей любого государства в целом занимает значительный сегмент рынка и объем ВВП. Это и производство стройматериалов, </w:t>
      </w:r>
      <w:proofErr w:type="spellStart"/>
      <w:proofErr w:type="gramStart"/>
      <w:r w:rsidR="00C51722" w:rsidRPr="00AA590A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="00C51722" w:rsidRPr="00AA59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1722" w:rsidRPr="00AA590A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AA590A">
        <w:rPr>
          <w:rFonts w:ascii="Times New Roman" w:hAnsi="Times New Roman" w:cs="Times New Roman"/>
          <w:sz w:val="28"/>
          <w:szCs w:val="28"/>
        </w:rPr>
        <w:t xml:space="preserve">отрасли связанные с отделкой и </w:t>
      </w:r>
      <w:proofErr w:type="spellStart"/>
      <w:r w:rsidRPr="00AA590A">
        <w:rPr>
          <w:rFonts w:ascii="Times New Roman" w:hAnsi="Times New Roman" w:cs="Times New Roman"/>
          <w:sz w:val="28"/>
          <w:szCs w:val="28"/>
        </w:rPr>
        <w:t>мебелировкой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 xml:space="preserve"> квартир, риэлтерские услуги  и пр.  </w:t>
      </w:r>
    </w:p>
    <w:p w14:paraId="476F5FBB" w14:textId="70C254A9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 xml:space="preserve">С 01.07.2019 </w:t>
      </w:r>
      <w:r w:rsidR="005605BA" w:rsidRPr="00AA590A">
        <w:rPr>
          <w:rFonts w:ascii="Times New Roman" w:hAnsi="Times New Roman" w:cs="Times New Roman"/>
          <w:sz w:val="28"/>
          <w:szCs w:val="28"/>
        </w:rPr>
        <w:t>начала</w:t>
      </w:r>
      <w:r w:rsidR="005C3D81" w:rsidRPr="00AA590A">
        <w:rPr>
          <w:rFonts w:ascii="Times New Roman" w:hAnsi="Times New Roman" w:cs="Times New Roman"/>
          <w:sz w:val="28"/>
          <w:szCs w:val="28"/>
        </w:rPr>
        <w:t>сь</w:t>
      </w:r>
      <w:r w:rsidR="005605BA" w:rsidRPr="00AA590A">
        <w:rPr>
          <w:rFonts w:ascii="Times New Roman" w:hAnsi="Times New Roman" w:cs="Times New Roman"/>
          <w:sz w:val="28"/>
          <w:szCs w:val="28"/>
        </w:rPr>
        <w:t xml:space="preserve"> </w:t>
      </w:r>
      <w:r w:rsidRPr="00AA590A">
        <w:rPr>
          <w:rFonts w:ascii="Times New Roman" w:hAnsi="Times New Roman" w:cs="Times New Roman"/>
          <w:sz w:val="28"/>
          <w:szCs w:val="28"/>
        </w:rPr>
        <w:t>адапт</w:t>
      </w:r>
      <w:r w:rsidR="005605BA" w:rsidRPr="00AA590A">
        <w:rPr>
          <w:rFonts w:ascii="Times New Roman" w:hAnsi="Times New Roman" w:cs="Times New Roman"/>
          <w:sz w:val="28"/>
          <w:szCs w:val="28"/>
        </w:rPr>
        <w:t>аци</w:t>
      </w:r>
      <w:r w:rsidR="005C3D81" w:rsidRPr="00AA590A">
        <w:rPr>
          <w:rFonts w:ascii="Times New Roman" w:hAnsi="Times New Roman" w:cs="Times New Roman"/>
          <w:sz w:val="28"/>
          <w:szCs w:val="28"/>
        </w:rPr>
        <w:t xml:space="preserve">я </w:t>
      </w:r>
      <w:r w:rsidR="00A5001C" w:rsidRPr="00AA590A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AA590A">
        <w:rPr>
          <w:rFonts w:ascii="Times New Roman" w:hAnsi="Times New Roman" w:cs="Times New Roman"/>
          <w:sz w:val="28"/>
          <w:szCs w:val="28"/>
        </w:rPr>
        <w:t xml:space="preserve">к новым условиям, связанным с переходом на проектное финансирование и возможностью привлекать денежные средства участников долевого строительства только при условии депонирования их на счетах </w:t>
      </w:r>
      <w:proofErr w:type="spellStart"/>
      <w:r w:rsidRPr="00AA590A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 xml:space="preserve">. </w:t>
      </w:r>
      <w:r w:rsidR="005C3D81" w:rsidRPr="00AA590A">
        <w:rPr>
          <w:rFonts w:ascii="Times New Roman" w:hAnsi="Times New Roman" w:cs="Times New Roman"/>
          <w:sz w:val="28"/>
          <w:szCs w:val="28"/>
        </w:rPr>
        <w:t xml:space="preserve">Весь переход </w:t>
      </w:r>
      <w:r w:rsidRPr="00AA590A">
        <w:rPr>
          <w:rFonts w:ascii="Times New Roman" w:hAnsi="Times New Roman" w:cs="Times New Roman"/>
          <w:sz w:val="28"/>
          <w:szCs w:val="28"/>
        </w:rPr>
        <w:t>усложнил</w:t>
      </w:r>
      <w:r w:rsidR="005C3D81" w:rsidRPr="00AA590A">
        <w:rPr>
          <w:rFonts w:ascii="Times New Roman" w:hAnsi="Times New Roman" w:cs="Times New Roman"/>
          <w:sz w:val="28"/>
          <w:szCs w:val="28"/>
        </w:rPr>
        <w:t>ся еще</w:t>
      </w:r>
      <w:r w:rsidRPr="00AA590A">
        <w:rPr>
          <w:rFonts w:ascii="Times New Roman" w:hAnsi="Times New Roman" w:cs="Times New Roman"/>
          <w:sz w:val="28"/>
          <w:szCs w:val="28"/>
        </w:rPr>
        <w:t xml:space="preserve"> экономическим кризисом, связанным с </w:t>
      </w:r>
      <w:r w:rsidR="005605BA" w:rsidRPr="00AA590A">
        <w:rPr>
          <w:rFonts w:ascii="Times New Roman" w:hAnsi="Times New Roman" w:cs="Times New Roman"/>
          <w:sz w:val="28"/>
          <w:szCs w:val="28"/>
        </w:rPr>
        <w:t>качелями</w:t>
      </w:r>
      <w:r w:rsidRPr="00AA590A">
        <w:rPr>
          <w:rFonts w:ascii="Times New Roman" w:hAnsi="Times New Roman" w:cs="Times New Roman"/>
          <w:sz w:val="28"/>
          <w:szCs w:val="28"/>
        </w:rPr>
        <w:t xml:space="preserve"> цен на нефтяном рынке</w:t>
      </w:r>
      <w:r w:rsidR="005605BA" w:rsidRPr="00AA590A">
        <w:rPr>
          <w:rFonts w:ascii="Times New Roman" w:hAnsi="Times New Roman" w:cs="Times New Roman"/>
          <w:sz w:val="28"/>
          <w:szCs w:val="28"/>
        </w:rPr>
        <w:t>,</w:t>
      </w:r>
      <w:r w:rsidRPr="00AA590A">
        <w:rPr>
          <w:rFonts w:ascii="Times New Roman" w:hAnsi="Times New Roman" w:cs="Times New Roman"/>
          <w:sz w:val="28"/>
          <w:szCs w:val="28"/>
        </w:rPr>
        <w:t xml:space="preserve">  пандемией, вызванной </w:t>
      </w:r>
      <w:proofErr w:type="spellStart"/>
      <w:r w:rsidRPr="00AA590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5605BA" w:rsidRPr="00AA590A">
        <w:rPr>
          <w:rFonts w:ascii="Times New Roman" w:hAnsi="Times New Roman" w:cs="Times New Roman"/>
          <w:sz w:val="28"/>
          <w:szCs w:val="28"/>
        </w:rPr>
        <w:t>, наличием дефицита рабочей силы на строительном рынке</w:t>
      </w:r>
      <w:r w:rsidR="005C3D81" w:rsidRPr="00AA590A">
        <w:rPr>
          <w:rFonts w:ascii="Times New Roman" w:hAnsi="Times New Roman" w:cs="Times New Roman"/>
          <w:sz w:val="28"/>
          <w:szCs w:val="28"/>
        </w:rPr>
        <w:t xml:space="preserve">, ростом цен на металл и </w:t>
      </w:r>
      <w:proofErr w:type="spellStart"/>
      <w:r w:rsidR="005C3D81" w:rsidRPr="00AA590A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5C3D81" w:rsidRPr="00AA59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C3D81" w:rsidRPr="00AA590A">
        <w:rPr>
          <w:rFonts w:ascii="Times New Roman" w:hAnsi="Times New Roman" w:cs="Times New Roman"/>
          <w:sz w:val="28"/>
          <w:szCs w:val="28"/>
        </w:rPr>
        <w:t>тройматериалы</w:t>
      </w:r>
      <w:proofErr w:type="spellEnd"/>
      <w:r w:rsidR="005605BA" w:rsidRPr="00AA590A">
        <w:rPr>
          <w:rFonts w:ascii="Times New Roman" w:hAnsi="Times New Roman" w:cs="Times New Roman"/>
          <w:sz w:val="28"/>
          <w:szCs w:val="28"/>
        </w:rPr>
        <w:t>.</w:t>
      </w:r>
    </w:p>
    <w:p w14:paraId="16B8694B" w14:textId="77777777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C2C5A" w14:textId="77777777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90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 xml:space="preserve">:  с 01.07.2019г. строительство всех объектов, строящихся с привлечением денежных средств граждан, реализуется 3-мя способами, 2 первых способа </w:t>
      </w:r>
      <w:proofErr w:type="gramStart"/>
      <w:r w:rsidRPr="00AA590A"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 w:rsidRPr="00AA590A">
        <w:rPr>
          <w:rFonts w:ascii="Times New Roman" w:hAnsi="Times New Roman" w:cs="Times New Roman"/>
          <w:sz w:val="28"/>
          <w:szCs w:val="28"/>
        </w:rPr>
        <w:t xml:space="preserve"> на заключении ДДУ:</w:t>
      </w:r>
    </w:p>
    <w:p w14:paraId="572E44D2" w14:textId="77777777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 xml:space="preserve">-  по старым правилам: заключение ДДУ и отчисления денежных средств в размере 1,2% от цены каждого договора в </w:t>
      </w:r>
      <w:proofErr w:type="gramStart"/>
      <w:r w:rsidRPr="00AA590A">
        <w:rPr>
          <w:rFonts w:ascii="Times New Roman" w:hAnsi="Times New Roman" w:cs="Times New Roman"/>
          <w:sz w:val="28"/>
          <w:szCs w:val="28"/>
        </w:rPr>
        <w:t>компенсационный</w:t>
      </w:r>
      <w:proofErr w:type="gramEnd"/>
      <w:r w:rsidRPr="00AA590A">
        <w:rPr>
          <w:rFonts w:ascii="Times New Roman" w:hAnsi="Times New Roman" w:cs="Times New Roman"/>
          <w:sz w:val="28"/>
          <w:szCs w:val="28"/>
        </w:rPr>
        <w:t xml:space="preserve"> фонд до его заключения, при условии получения заключения Службы о соответствия объекта критериям </w:t>
      </w:r>
      <w:proofErr w:type="spellStart"/>
      <w:r w:rsidRPr="00AA590A">
        <w:rPr>
          <w:rFonts w:ascii="Times New Roman" w:hAnsi="Times New Roman" w:cs="Times New Roman"/>
          <w:sz w:val="28"/>
          <w:szCs w:val="28"/>
        </w:rPr>
        <w:t>стройготовности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 xml:space="preserve"> и возможности привлечения денежных средств без использования счетов </w:t>
      </w:r>
      <w:proofErr w:type="spellStart"/>
      <w:r w:rsidRPr="00AA590A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>;</w:t>
      </w:r>
    </w:p>
    <w:p w14:paraId="25131B1C" w14:textId="77777777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 xml:space="preserve">- новые правила: заключение ДДУ при условии размещения денежных средств участников долевого строительства на счетах </w:t>
      </w:r>
      <w:proofErr w:type="spellStart"/>
      <w:r w:rsidRPr="00AA590A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>, открытых в уполномоченном банке и осуществление строительства объектов за счет собственных средств или кредитных (проектное финансирование);</w:t>
      </w:r>
    </w:p>
    <w:p w14:paraId="6903CD72" w14:textId="6F1FC20B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0A">
        <w:rPr>
          <w:rFonts w:ascii="Times New Roman" w:hAnsi="Times New Roman" w:cs="Times New Roman"/>
          <w:sz w:val="28"/>
          <w:szCs w:val="28"/>
        </w:rPr>
        <w:t xml:space="preserve">Третий способ: - жилищно-строительными кооперативами, которые осуществляют строительство на земельных участках, предоставленных им в безвозмездное срочное пользование из муниципальной собственности или государственной собственности, в том числе в соответствии с Федеральным </w:t>
      </w:r>
      <w:hyperlink r:id="rId5" w:history="1">
        <w:r w:rsidRPr="00AA590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A590A">
        <w:rPr>
          <w:rFonts w:ascii="Times New Roman" w:hAnsi="Times New Roman" w:cs="Times New Roman"/>
          <w:sz w:val="28"/>
          <w:szCs w:val="28"/>
        </w:rPr>
        <w:t xml:space="preserve"> от 24 июля 2008 года N 161-ФЗ "О содействии развитию жилищного строительства", или созданными в соответствии с Федеральным </w:t>
      </w:r>
      <w:hyperlink r:id="rId6" w:history="1">
        <w:r w:rsidRPr="00AA590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A590A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(банкротстве)", в</w:t>
      </w:r>
      <w:proofErr w:type="gramEnd"/>
      <w:r w:rsidRPr="00AA590A">
        <w:rPr>
          <w:rFonts w:ascii="Times New Roman" w:hAnsi="Times New Roman" w:cs="Times New Roman"/>
          <w:sz w:val="28"/>
          <w:szCs w:val="28"/>
        </w:rPr>
        <w:t xml:space="preserve"> случае банкротства застройщика (В настоящее время на территории края действует </w:t>
      </w:r>
      <w:r w:rsidR="005605BA" w:rsidRPr="00AA590A">
        <w:rPr>
          <w:rFonts w:ascii="Times New Roman" w:hAnsi="Times New Roman" w:cs="Times New Roman"/>
          <w:sz w:val="28"/>
          <w:szCs w:val="28"/>
        </w:rPr>
        <w:t>2</w:t>
      </w:r>
      <w:r w:rsidRPr="00AA590A">
        <w:rPr>
          <w:rFonts w:ascii="Times New Roman" w:hAnsi="Times New Roman" w:cs="Times New Roman"/>
          <w:sz w:val="28"/>
          <w:szCs w:val="28"/>
        </w:rPr>
        <w:t xml:space="preserve"> кооператива</w:t>
      </w:r>
      <w:r w:rsidR="005605BA" w:rsidRPr="00AA590A">
        <w:rPr>
          <w:rFonts w:ascii="Times New Roman" w:hAnsi="Times New Roman" w:cs="Times New Roman"/>
          <w:sz w:val="28"/>
          <w:szCs w:val="28"/>
        </w:rPr>
        <w:t xml:space="preserve"> ЖК «Комплекс», ЖСК «Павлова-27»</w:t>
      </w:r>
      <w:r w:rsidR="005C3D81" w:rsidRPr="00AA590A">
        <w:rPr>
          <w:rFonts w:ascii="Times New Roman" w:hAnsi="Times New Roman" w:cs="Times New Roman"/>
          <w:sz w:val="28"/>
          <w:szCs w:val="28"/>
        </w:rPr>
        <w:t>,</w:t>
      </w:r>
      <w:r w:rsidR="00C51722" w:rsidRPr="00AA590A">
        <w:rPr>
          <w:rFonts w:ascii="Times New Roman" w:hAnsi="Times New Roman" w:cs="Times New Roman"/>
          <w:sz w:val="28"/>
          <w:szCs w:val="28"/>
        </w:rPr>
        <w:t xml:space="preserve"> из них ЖК </w:t>
      </w:r>
      <w:r w:rsidR="00C51722" w:rsidRPr="00AA590A">
        <w:rPr>
          <w:rFonts w:ascii="Times New Roman" w:hAnsi="Times New Roman" w:cs="Times New Roman"/>
          <w:sz w:val="28"/>
          <w:szCs w:val="28"/>
        </w:rPr>
        <w:lastRenderedPageBreak/>
        <w:t>«Комплекс» уже завершил строительство многоквартирного дома в пер</w:t>
      </w:r>
      <w:proofErr w:type="gramStart"/>
      <w:r w:rsidR="00C51722" w:rsidRPr="00AA59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51722" w:rsidRPr="00AA590A">
        <w:rPr>
          <w:rFonts w:ascii="Times New Roman" w:hAnsi="Times New Roman" w:cs="Times New Roman"/>
          <w:sz w:val="28"/>
          <w:szCs w:val="28"/>
        </w:rPr>
        <w:t xml:space="preserve">ветлогорский,4А, объект 30.04.2021 в установленном порядке введен в эксплуатацию, многоквартирный дом по </w:t>
      </w:r>
      <w:proofErr w:type="spellStart"/>
      <w:r w:rsidR="00C51722" w:rsidRPr="00AA590A">
        <w:rPr>
          <w:rFonts w:ascii="Times New Roman" w:hAnsi="Times New Roman" w:cs="Times New Roman"/>
          <w:sz w:val="28"/>
          <w:szCs w:val="28"/>
        </w:rPr>
        <w:t>ул.Павлова</w:t>
      </w:r>
      <w:proofErr w:type="spellEnd"/>
      <w:r w:rsidR="00C51722" w:rsidRPr="00AA590A">
        <w:rPr>
          <w:rFonts w:ascii="Times New Roman" w:hAnsi="Times New Roman" w:cs="Times New Roman"/>
          <w:sz w:val="28"/>
          <w:szCs w:val="28"/>
        </w:rPr>
        <w:t xml:space="preserve"> в </w:t>
      </w:r>
      <w:r w:rsidR="005C3D81" w:rsidRPr="00AA590A">
        <w:rPr>
          <w:rFonts w:ascii="Times New Roman" w:hAnsi="Times New Roman" w:cs="Times New Roman"/>
          <w:sz w:val="28"/>
          <w:szCs w:val="28"/>
        </w:rPr>
        <w:t>Кировском р</w:t>
      </w:r>
      <w:r w:rsidR="000F22A9">
        <w:rPr>
          <w:rFonts w:ascii="Times New Roman" w:hAnsi="Times New Roman" w:cs="Times New Roman"/>
          <w:sz w:val="28"/>
          <w:szCs w:val="28"/>
        </w:rPr>
        <w:t>а</w:t>
      </w:r>
      <w:r w:rsidR="005C3D81" w:rsidRPr="00AA590A">
        <w:rPr>
          <w:rFonts w:ascii="Times New Roman" w:hAnsi="Times New Roman" w:cs="Times New Roman"/>
          <w:sz w:val="28"/>
          <w:szCs w:val="28"/>
        </w:rPr>
        <w:t>йон</w:t>
      </w:r>
      <w:r w:rsidR="000F22A9">
        <w:rPr>
          <w:rFonts w:ascii="Times New Roman" w:hAnsi="Times New Roman" w:cs="Times New Roman"/>
          <w:sz w:val="28"/>
          <w:szCs w:val="28"/>
        </w:rPr>
        <w:t>е</w:t>
      </w:r>
      <w:r w:rsidR="005C3D81" w:rsidRPr="00AA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D81" w:rsidRPr="00AA590A">
        <w:rPr>
          <w:rFonts w:ascii="Times New Roman" w:hAnsi="Times New Roman" w:cs="Times New Roman"/>
          <w:sz w:val="28"/>
          <w:szCs w:val="28"/>
        </w:rPr>
        <w:t>г.Красноярска</w:t>
      </w:r>
      <w:proofErr w:type="spellEnd"/>
      <w:r w:rsidR="00C51722" w:rsidRPr="00AA590A">
        <w:rPr>
          <w:rFonts w:ascii="Times New Roman" w:hAnsi="Times New Roman" w:cs="Times New Roman"/>
          <w:sz w:val="28"/>
          <w:szCs w:val="28"/>
        </w:rPr>
        <w:t xml:space="preserve"> застройщик ЖСК «Павлова-27» планирует ввести в эксплуатацию летом этого года.</w:t>
      </w:r>
      <w:r w:rsidR="005C3D81" w:rsidRPr="00AA5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722" w:rsidRPr="00AA590A">
        <w:rPr>
          <w:rFonts w:ascii="Times New Roman" w:hAnsi="Times New Roman" w:cs="Times New Roman"/>
          <w:sz w:val="28"/>
          <w:szCs w:val="28"/>
        </w:rPr>
        <w:t>Ф</w:t>
      </w:r>
      <w:r w:rsidR="005C3D81" w:rsidRPr="00AA590A">
        <w:rPr>
          <w:rFonts w:ascii="Times New Roman" w:hAnsi="Times New Roman" w:cs="Times New Roman"/>
          <w:sz w:val="28"/>
          <w:szCs w:val="28"/>
        </w:rPr>
        <w:t>ормально действует ЖСК «ЖСК-1», который является правообладателем земельных участков для строительств</w:t>
      </w:r>
      <w:bookmarkStart w:id="0" w:name="_GoBack"/>
      <w:bookmarkEnd w:id="0"/>
      <w:r w:rsidR="005C3D81" w:rsidRPr="00AA590A">
        <w:rPr>
          <w:rFonts w:ascii="Times New Roman" w:hAnsi="Times New Roman" w:cs="Times New Roman"/>
          <w:sz w:val="28"/>
          <w:szCs w:val="28"/>
        </w:rPr>
        <w:t>а 6-ти многоквартирных домов</w:t>
      </w:r>
      <w:r w:rsidRPr="00AA59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51ED8B2B" w14:textId="77777777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00DB05" w14:textId="77777777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Указанные нововведения были обусловлены неспособностью существующих  механизмов обеспечения обязательств застройщиков (залог, страхование) перед участниками долевого строительства.</w:t>
      </w:r>
    </w:p>
    <w:p w14:paraId="6DB6C4C9" w14:textId="2378676F" w:rsidR="0062286F" w:rsidRPr="00AA590A" w:rsidRDefault="0062286F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 xml:space="preserve">По мнению многих </w:t>
      </w:r>
      <w:proofErr w:type="gramStart"/>
      <w:r w:rsidRPr="00AA590A">
        <w:rPr>
          <w:rFonts w:ascii="Times New Roman" w:hAnsi="Times New Roman" w:cs="Times New Roman"/>
          <w:sz w:val="28"/>
          <w:szCs w:val="28"/>
        </w:rPr>
        <w:t>экспертов</w:t>
      </w:r>
      <w:proofErr w:type="gramEnd"/>
      <w:r w:rsidRPr="00AA590A">
        <w:rPr>
          <w:rFonts w:ascii="Times New Roman" w:hAnsi="Times New Roman" w:cs="Times New Roman"/>
          <w:sz w:val="28"/>
          <w:szCs w:val="28"/>
        </w:rPr>
        <w:t xml:space="preserve"> полный цикл не пройден, и застройщики еще не оценили в полной мере риски этой новой схемы, условия продаж. Задача сложная и многое зависит от того, сколько средств сама компания вложила в проект, а сколько взяла у банка.</w:t>
      </w:r>
    </w:p>
    <w:p w14:paraId="2F7DAF7F" w14:textId="5F8D5C7A" w:rsidR="00CB6760" w:rsidRPr="00AA590A" w:rsidRDefault="00CB6760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 xml:space="preserve">Показатель объема ввода нового жилья, установленный Министерством строительства и жилищно-коммунального хозяйства Российской Федерации для края составляют: </w:t>
      </w:r>
    </w:p>
    <w:p w14:paraId="5D24D285" w14:textId="77777777" w:rsidR="00CB6760" w:rsidRDefault="00CB6760" w:rsidP="0062286F">
      <w:pPr>
        <w:pStyle w:val="a4"/>
        <w:ind w:firstLine="708"/>
        <w:jc w:val="both"/>
        <w:rPr>
          <w:rFonts w:ascii="Roboto" w:hAnsi="Roboto"/>
          <w:color w:val="333333"/>
          <w:sz w:val="26"/>
          <w:szCs w:val="26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059"/>
        <w:gridCol w:w="1112"/>
        <w:gridCol w:w="1055"/>
      </w:tblGrid>
      <w:tr w:rsidR="003F4E0C" w:rsidRPr="00AA590A" w14:paraId="3F5A4933" w14:textId="77777777" w:rsidTr="00AA590A">
        <w:trPr>
          <w:trHeight w:val="352"/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FD79" w14:textId="77777777" w:rsidR="003F4E0C" w:rsidRPr="00AA590A" w:rsidRDefault="003F4E0C" w:rsidP="00D9674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D42A" w14:textId="77777777" w:rsidR="003F4E0C" w:rsidRPr="00AA590A" w:rsidRDefault="003F4E0C" w:rsidP="00D9674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90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147D" w14:textId="77777777" w:rsidR="003F4E0C" w:rsidRPr="00AA590A" w:rsidRDefault="003F4E0C" w:rsidP="00D9674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90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F951" w14:textId="77777777" w:rsidR="003F4E0C" w:rsidRPr="00AA590A" w:rsidRDefault="003F4E0C" w:rsidP="00D9674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90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F4E0C" w:rsidRPr="00AA590A" w14:paraId="570A03CF" w14:textId="77777777" w:rsidTr="00AA590A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FA87" w14:textId="77777777" w:rsidR="003F4E0C" w:rsidRPr="00AA590A" w:rsidRDefault="003F4E0C" w:rsidP="00D9674D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AA590A">
              <w:rPr>
                <w:sz w:val="28"/>
                <w:szCs w:val="28"/>
              </w:rPr>
              <w:t>Показатель объема ввода нового жилья, установленный Министерством строительства и жилищно-коммунального хозяйства Российской Федерации (</w:t>
            </w:r>
            <w:proofErr w:type="spellStart"/>
            <w:r w:rsidRPr="00AA590A">
              <w:rPr>
                <w:sz w:val="28"/>
                <w:szCs w:val="28"/>
              </w:rPr>
              <w:t>млн.кв.м</w:t>
            </w:r>
            <w:proofErr w:type="spellEnd"/>
            <w:r w:rsidRPr="00AA590A">
              <w:rPr>
                <w:sz w:val="28"/>
                <w:szCs w:val="28"/>
              </w:rPr>
              <w:t>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CE14" w14:textId="77777777" w:rsidR="003F4E0C" w:rsidRPr="00AA590A" w:rsidRDefault="003F4E0C" w:rsidP="00D967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590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1,174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C894" w14:textId="77777777" w:rsidR="003F4E0C" w:rsidRPr="00AA590A" w:rsidRDefault="003F4E0C" w:rsidP="00D967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590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1,307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483" w14:textId="77777777" w:rsidR="003F4E0C" w:rsidRPr="00AA590A" w:rsidRDefault="003F4E0C" w:rsidP="00D967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590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1,254</w:t>
            </w:r>
          </w:p>
        </w:tc>
      </w:tr>
      <w:tr w:rsidR="003F4E0C" w:rsidRPr="00AA590A" w14:paraId="7999323C" w14:textId="77777777" w:rsidTr="00AA590A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FDFB" w14:textId="77777777" w:rsidR="003F4E0C" w:rsidRPr="00AA590A" w:rsidRDefault="003F4E0C" w:rsidP="00D9674D">
            <w:pPr>
              <w:pStyle w:val="a4"/>
              <w:rPr>
                <w:sz w:val="28"/>
                <w:szCs w:val="28"/>
              </w:rPr>
            </w:pPr>
            <w:r w:rsidRPr="00AA590A">
              <w:rPr>
                <w:sz w:val="28"/>
                <w:szCs w:val="28"/>
              </w:rPr>
              <w:t>Фактический ввод (</w:t>
            </w:r>
            <w:proofErr w:type="spellStart"/>
            <w:r w:rsidRPr="00AA590A">
              <w:rPr>
                <w:sz w:val="28"/>
                <w:szCs w:val="28"/>
              </w:rPr>
              <w:t>млн.кв.м</w:t>
            </w:r>
            <w:proofErr w:type="spellEnd"/>
            <w:r w:rsidRPr="00AA590A">
              <w:rPr>
                <w:sz w:val="28"/>
                <w:szCs w:val="28"/>
              </w:rPr>
              <w:t>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198" w14:textId="77777777" w:rsidR="003F4E0C" w:rsidRPr="00AA590A" w:rsidRDefault="003F4E0C" w:rsidP="00D967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590A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1,580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F523" w14:textId="77777777" w:rsidR="003F4E0C" w:rsidRPr="00AA590A" w:rsidRDefault="003F4E0C" w:rsidP="00D967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590A">
              <w:rPr>
                <w:rFonts w:ascii="Times New Roman" w:hAnsi="Times New Roman" w:cs="Times New Roman"/>
                <w:sz w:val="28"/>
                <w:szCs w:val="28"/>
              </w:rPr>
              <w:t>1251,7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0F5D" w14:textId="77777777" w:rsidR="003F4E0C" w:rsidRPr="00AA590A" w:rsidRDefault="003F4E0C" w:rsidP="00D9674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5322D0C8" w14:textId="5BB9B4EF" w:rsidR="00CB6760" w:rsidRPr="009B168A" w:rsidRDefault="00CB6760" w:rsidP="00CB6760">
      <w:pPr>
        <w:pStyle w:val="a4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</w:p>
    <w:p w14:paraId="11BD54F5" w14:textId="2AF22EA3" w:rsidR="00CB6760" w:rsidRPr="00CB6760" w:rsidRDefault="00CB6760" w:rsidP="00AA590A">
      <w:pPr>
        <w:pStyle w:val="a4"/>
        <w:jc w:val="both"/>
        <w:rPr>
          <w:sz w:val="28"/>
          <w:szCs w:val="28"/>
        </w:rPr>
      </w:pPr>
      <w:r w:rsidRPr="00CB6760">
        <w:rPr>
          <w:sz w:val="28"/>
          <w:szCs w:val="28"/>
        </w:rPr>
        <w:t>Согласно статистическим данным Средняя фактическая стоимость строительства одного квадратного метра общей площади отдельно стоящих жилых домов квартирного типа</w:t>
      </w:r>
      <w:proofErr w:type="gramStart"/>
      <w:r w:rsidRPr="00CB6760">
        <w:rPr>
          <w:sz w:val="28"/>
          <w:szCs w:val="28"/>
          <w:vertAlign w:val="superscript"/>
        </w:rPr>
        <w:t>1</w:t>
      </w:r>
      <w:proofErr w:type="gramEnd"/>
      <w:r w:rsidRPr="00CB6760">
        <w:rPr>
          <w:sz w:val="28"/>
          <w:szCs w:val="28"/>
          <w:vertAlign w:val="superscript"/>
        </w:rPr>
        <w:t>)</w:t>
      </w:r>
      <w:r w:rsidRPr="00CB6760">
        <w:rPr>
          <w:sz w:val="28"/>
          <w:szCs w:val="28"/>
        </w:rPr>
        <w:t xml:space="preserve"> в 2020 году </w:t>
      </w:r>
      <w:r w:rsidR="00C51722">
        <w:rPr>
          <w:sz w:val="28"/>
          <w:szCs w:val="28"/>
        </w:rPr>
        <w:t xml:space="preserve">в крае </w:t>
      </w:r>
      <w:r w:rsidRPr="00CB6760">
        <w:rPr>
          <w:sz w:val="28"/>
          <w:szCs w:val="28"/>
        </w:rPr>
        <w:t xml:space="preserve">составила 49078 рублей, в том числе в городской местности – 48842 рубля, в сельской местности с учетом районов Крайнего Севера – </w:t>
      </w:r>
      <w:r w:rsidRPr="00CB6760">
        <w:rPr>
          <w:sz w:val="28"/>
          <w:szCs w:val="28"/>
        </w:rPr>
        <w:softHyphen/>
      </w:r>
      <w:r w:rsidRPr="00CB6760">
        <w:rPr>
          <w:sz w:val="28"/>
          <w:szCs w:val="28"/>
        </w:rPr>
        <w:softHyphen/>
        <w:t>54587 рублей.</w:t>
      </w:r>
    </w:p>
    <w:p w14:paraId="05290FCE" w14:textId="77777777" w:rsidR="00CB6760" w:rsidRPr="00CB6760" w:rsidRDefault="00CB6760" w:rsidP="00CB6760">
      <w:pPr>
        <w:pStyle w:val="a4"/>
        <w:jc w:val="both"/>
        <w:rPr>
          <w:rFonts w:ascii="Arial" w:hAnsi="Arial" w:cs="Arial"/>
          <w:color w:val="262626"/>
          <w:sz w:val="28"/>
          <w:szCs w:val="28"/>
        </w:rPr>
      </w:pPr>
    </w:p>
    <w:p w14:paraId="2F71CFD4" w14:textId="27F3F171" w:rsidR="002E0FE0" w:rsidRPr="00AA590A" w:rsidRDefault="002E0FE0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После вступления в силу изменений в законодательство на Российском рынке в целом и в Красноярском крае в частности отмечается отсутствие низких цен</w:t>
      </w:r>
      <w:r w:rsidR="00220C5F" w:rsidRPr="00AA590A">
        <w:rPr>
          <w:rFonts w:ascii="Times New Roman" w:hAnsi="Times New Roman" w:cs="Times New Roman"/>
          <w:sz w:val="28"/>
          <w:szCs w:val="28"/>
        </w:rPr>
        <w:t xml:space="preserve"> на старте продаж,</w:t>
      </w:r>
      <w:r w:rsidRPr="00AA590A">
        <w:rPr>
          <w:rFonts w:ascii="Times New Roman" w:hAnsi="Times New Roman" w:cs="Times New Roman"/>
          <w:sz w:val="28"/>
          <w:szCs w:val="28"/>
        </w:rPr>
        <w:t xml:space="preserve">  которые застройщики раньше предлагали на этапе котлована. По итогам 2020 года можно утверждать, что цены уже находились  на исторически высоком уровне. Рост цен был обусловлен не только с увеличением себестоимости строительства, удорожанием рабочей силы и стройматериалов, но и с наличием ажиотажного спроса, подогретого </w:t>
      </w:r>
      <w:r w:rsidRPr="00AA590A">
        <w:rPr>
          <w:rFonts w:ascii="Times New Roman" w:hAnsi="Times New Roman" w:cs="Times New Roman"/>
          <w:sz w:val="28"/>
          <w:szCs w:val="28"/>
        </w:rPr>
        <w:lastRenderedPageBreak/>
        <w:t>льготной ипотекой</w:t>
      </w:r>
      <w:r w:rsidR="000F5FC3" w:rsidRPr="00AA5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D8D" w:rsidRPr="00AA59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5D8D" w:rsidRPr="00AA590A">
        <w:rPr>
          <w:rFonts w:ascii="Times New Roman" w:hAnsi="Times New Roman" w:cs="Times New Roman"/>
          <w:sz w:val="28"/>
          <w:szCs w:val="28"/>
        </w:rPr>
        <w:t>в среднем от 5-6,5%)</w:t>
      </w:r>
      <w:r w:rsidRPr="00AA590A">
        <w:rPr>
          <w:rFonts w:ascii="Times New Roman" w:hAnsi="Times New Roman" w:cs="Times New Roman"/>
          <w:sz w:val="28"/>
          <w:szCs w:val="28"/>
        </w:rPr>
        <w:t xml:space="preserve">. </w:t>
      </w:r>
      <w:r w:rsidR="00220C5F" w:rsidRPr="00AA590A">
        <w:rPr>
          <w:rFonts w:ascii="Times New Roman" w:hAnsi="Times New Roman" w:cs="Times New Roman"/>
          <w:sz w:val="28"/>
          <w:szCs w:val="28"/>
        </w:rPr>
        <w:t xml:space="preserve">Застройщики поспешили заложить свои издержки в стоимость квадратного метра жилья, тем самым мы в </w:t>
      </w:r>
      <w:proofErr w:type="gramStart"/>
      <w:r w:rsidR="00220C5F" w:rsidRPr="00AA590A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="00220C5F" w:rsidRPr="00AA590A">
        <w:rPr>
          <w:rFonts w:ascii="Times New Roman" w:hAnsi="Times New Roman" w:cs="Times New Roman"/>
          <w:sz w:val="28"/>
          <w:szCs w:val="28"/>
        </w:rPr>
        <w:t xml:space="preserve"> всего 2020г. наблюдали </w:t>
      </w:r>
      <w:r w:rsidR="00A05D8D" w:rsidRPr="00AA590A">
        <w:rPr>
          <w:rFonts w:ascii="Times New Roman" w:hAnsi="Times New Roman" w:cs="Times New Roman"/>
          <w:sz w:val="28"/>
          <w:szCs w:val="28"/>
        </w:rPr>
        <w:t xml:space="preserve"> рост цен, который в среднем вырос на 20% у нас в крае, а в таких регионах, которые уже исторически стали постоянным местом миграции населения, еще значительней. </w:t>
      </w:r>
    </w:p>
    <w:p w14:paraId="6AF7C6AB" w14:textId="77777777" w:rsidR="00C51722" w:rsidRPr="00AA590A" w:rsidRDefault="00A05D8D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В связи с уменьшением ипотечных ставок, все чаще в СМИ стали предрека</w:t>
      </w:r>
      <w:r w:rsidR="000F5FC3" w:rsidRPr="00AA590A">
        <w:rPr>
          <w:rFonts w:ascii="Times New Roman" w:hAnsi="Times New Roman" w:cs="Times New Roman"/>
          <w:sz w:val="28"/>
          <w:szCs w:val="28"/>
        </w:rPr>
        <w:t>ть возможность</w:t>
      </w:r>
      <w:r w:rsidRPr="00AA590A">
        <w:rPr>
          <w:rFonts w:ascii="Times New Roman" w:hAnsi="Times New Roman" w:cs="Times New Roman"/>
          <w:sz w:val="28"/>
          <w:szCs w:val="28"/>
        </w:rPr>
        <w:t xml:space="preserve"> рост</w:t>
      </w:r>
      <w:r w:rsidR="00C51722" w:rsidRPr="00AA590A">
        <w:rPr>
          <w:rFonts w:ascii="Times New Roman" w:hAnsi="Times New Roman" w:cs="Times New Roman"/>
          <w:sz w:val="28"/>
          <w:szCs w:val="28"/>
        </w:rPr>
        <w:t>а</w:t>
      </w:r>
      <w:r w:rsidRPr="00AA590A">
        <w:rPr>
          <w:rFonts w:ascii="Times New Roman" w:hAnsi="Times New Roman" w:cs="Times New Roman"/>
          <w:sz w:val="28"/>
          <w:szCs w:val="28"/>
        </w:rPr>
        <w:t xml:space="preserve"> ипотечного пузыря как в США в 2008г., но многие веду</w:t>
      </w:r>
      <w:r w:rsidR="000F5FC3" w:rsidRPr="00AA590A">
        <w:rPr>
          <w:rFonts w:ascii="Times New Roman" w:hAnsi="Times New Roman" w:cs="Times New Roman"/>
          <w:sz w:val="28"/>
          <w:szCs w:val="28"/>
        </w:rPr>
        <w:t>щие аналитики считают, что   такие риски крайне низки.</w:t>
      </w:r>
      <w:r w:rsidR="00C51722" w:rsidRPr="00AA5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5F608" w14:textId="208946B2" w:rsidR="00A05D8D" w:rsidRPr="00AA590A" w:rsidRDefault="00C51722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«</w:t>
      </w:r>
      <w:r w:rsidR="000F5FC3" w:rsidRPr="00AA590A">
        <w:rPr>
          <w:rFonts w:ascii="Times New Roman" w:hAnsi="Times New Roman" w:cs="Times New Roman"/>
          <w:sz w:val="28"/>
          <w:szCs w:val="28"/>
        </w:rPr>
        <w:t xml:space="preserve">Общий объем ипотечного кредитования в России, конечно, вырос. </w:t>
      </w:r>
      <w:proofErr w:type="gramStart"/>
      <w:r w:rsidR="000F5FC3" w:rsidRPr="00AA590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0F5FC3" w:rsidRPr="00AA590A">
        <w:rPr>
          <w:rFonts w:ascii="Times New Roman" w:hAnsi="Times New Roman" w:cs="Times New Roman"/>
          <w:sz w:val="28"/>
          <w:szCs w:val="28"/>
        </w:rPr>
        <w:t xml:space="preserve"> 2000-х он составлял 1% ВВП, сейчас - 8,5%. Но этого совершенно недостаточно. За это же время в </w:t>
      </w:r>
      <w:proofErr w:type="gramStart"/>
      <w:r w:rsidR="000F5FC3" w:rsidRPr="00AA590A"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="000F5FC3" w:rsidRPr="00AA590A">
        <w:rPr>
          <w:rFonts w:ascii="Times New Roman" w:hAnsi="Times New Roman" w:cs="Times New Roman"/>
          <w:sz w:val="28"/>
          <w:szCs w:val="28"/>
        </w:rPr>
        <w:t xml:space="preserve"> объем ипотечного кредитования вырос с 1 до 20% ВВП. У нас ипотека развивается медленно. При этом</w:t>
      </w:r>
      <w:proofErr w:type="gramStart"/>
      <w:r w:rsidR="000F5FC3" w:rsidRPr="00AA5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5FC3" w:rsidRPr="00AA590A">
        <w:rPr>
          <w:rFonts w:ascii="Times New Roman" w:hAnsi="Times New Roman" w:cs="Times New Roman"/>
          <w:sz w:val="28"/>
          <w:szCs w:val="28"/>
        </w:rPr>
        <w:t xml:space="preserve"> у нас достаточно низкий процент плохих ипотечных кредитов, по которым имеется просрочка на три и более месяца. Сейчас это 1,4%, по оценке ДОМ</w:t>
      </w:r>
      <w:proofErr w:type="gramStart"/>
      <w:r w:rsidR="000F5FC3" w:rsidRPr="00AA59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5FC3" w:rsidRPr="00AA590A">
        <w:rPr>
          <w:rFonts w:ascii="Times New Roman" w:hAnsi="Times New Roman" w:cs="Times New Roman"/>
          <w:sz w:val="28"/>
          <w:szCs w:val="28"/>
        </w:rPr>
        <w:t xml:space="preserve">Ф, обычно он составляет 0,9%. Во всем мире он составляет 3%, а  после кризиса 2014 года он повысился до 6%. </w:t>
      </w:r>
    </w:p>
    <w:p w14:paraId="11E1527A" w14:textId="21C50907" w:rsidR="000F5FC3" w:rsidRPr="00AA590A" w:rsidRDefault="000F5FC3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Средний уровень платежей ипотечных заемщиков - около 22% от зарплаты двоих супругов. По мнению экспертов  это прекрасная цифра. США не рекомендуют выдавать ипотечный кредит тем, у кого эта цифра превышает 28%. То есть мы даже по оценке банков США, которые страшно обожглись в 2008 году, находимся в безопасной зоне</w:t>
      </w:r>
      <w:r w:rsidR="00C51722" w:rsidRPr="00AA590A">
        <w:rPr>
          <w:rFonts w:ascii="Times New Roman" w:hAnsi="Times New Roman" w:cs="Times New Roman"/>
          <w:sz w:val="28"/>
          <w:szCs w:val="28"/>
        </w:rPr>
        <w:t>»</w:t>
      </w:r>
      <w:r w:rsidRPr="00AA590A">
        <w:rPr>
          <w:rFonts w:ascii="Times New Roman" w:hAnsi="Times New Roman" w:cs="Times New Roman"/>
          <w:sz w:val="28"/>
          <w:szCs w:val="28"/>
        </w:rPr>
        <w:t>.</w:t>
      </w:r>
    </w:p>
    <w:p w14:paraId="0A719982" w14:textId="325982A8" w:rsidR="0062286F" w:rsidRPr="00AA590A" w:rsidRDefault="005A72D5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После отмены льготной программы с 01.07.21 возникнет условный переходный период, зависящий от ключевой ставки ЦБ на тот момент. Если ставка измениться не значительно в сторону увеличения, переход будет плавным, но надо понимать, что возможности населения ограничены, уже сейчас Статистика фиксирует отсутствие роста доходов и стагнацию покупательской способности населения.</w:t>
      </w:r>
      <w:r w:rsidR="002E0FE0" w:rsidRPr="00AA590A">
        <w:rPr>
          <w:rFonts w:ascii="Times New Roman" w:hAnsi="Times New Roman" w:cs="Times New Roman"/>
          <w:sz w:val="28"/>
          <w:szCs w:val="28"/>
        </w:rPr>
        <w:t xml:space="preserve"> Если же ставка вырастит значительно, то это может просто-напросто обрушить спрос</w:t>
      </w:r>
      <w:r w:rsidR="00220C5F" w:rsidRPr="00AA590A">
        <w:rPr>
          <w:rFonts w:ascii="Times New Roman" w:hAnsi="Times New Roman" w:cs="Times New Roman"/>
          <w:sz w:val="28"/>
          <w:szCs w:val="28"/>
        </w:rPr>
        <w:t>. Решение ЦБ уже в ближайшей перспективе приведет к охлаждению спроса на жилье и снижению цен.  Но есть и другое экспертное мнение, что подорожание продолжится, но более ск</w:t>
      </w:r>
      <w:r w:rsidR="000368E7" w:rsidRPr="00AA590A">
        <w:rPr>
          <w:rFonts w:ascii="Times New Roman" w:hAnsi="Times New Roman" w:cs="Times New Roman"/>
          <w:sz w:val="28"/>
          <w:szCs w:val="28"/>
        </w:rPr>
        <w:t>р</w:t>
      </w:r>
      <w:r w:rsidR="00220C5F" w:rsidRPr="00AA590A">
        <w:rPr>
          <w:rFonts w:ascii="Times New Roman" w:hAnsi="Times New Roman" w:cs="Times New Roman"/>
          <w:sz w:val="28"/>
          <w:szCs w:val="28"/>
        </w:rPr>
        <w:t xml:space="preserve">омными темпами, чем это было в 2020г. </w:t>
      </w:r>
    </w:p>
    <w:p w14:paraId="0F4EF63C" w14:textId="63EA5B9D" w:rsidR="000368E7" w:rsidRPr="00AA590A" w:rsidRDefault="00F663A5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«</w:t>
      </w:r>
      <w:r w:rsidR="000368E7" w:rsidRPr="00AA590A">
        <w:rPr>
          <w:rFonts w:ascii="Times New Roman" w:hAnsi="Times New Roman" w:cs="Times New Roman"/>
          <w:sz w:val="28"/>
          <w:szCs w:val="28"/>
        </w:rPr>
        <w:t xml:space="preserve">За первую половину 2021 года Банк России поднял ключевую ставку с 4,25 до 5,5% и дал ясно понять, что еще раз поднимет ее в </w:t>
      </w:r>
      <w:proofErr w:type="gramStart"/>
      <w:r w:rsidR="000368E7" w:rsidRPr="00AA590A">
        <w:rPr>
          <w:rFonts w:ascii="Times New Roman" w:hAnsi="Times New Roman" w:cs="Times New Roman"/>
          <w:sz w:val="28"/>
          <w:szCs w:val="28"/>
        </w:rPr>
        <w:t>июле</w:t>
      </w:r>
      <w:proofErr w:type="gramEnd"/>
      <w:r w:rsidR="000368E7" w:rsidRPr="00AA590A">
        <w:rPr>
          <w:rFonts w:ascii="Times New Roman" w:hAnsi="Times New Roman" w:cs="Times New Roman"/>
          <w:sz w:val="28"/>
          <w:szCs w:val="28"/>
        </w:rPr>
        <w:t xml:space="preserve"> в ответ на разогнавшуюся инфляцию. В мае она достигла 6% в годовом выражении. Целевой уровень инфляции - 4%, Банк России </w:t>
      </w:r>
      <w:hyperlink r:id="rId7" w:tgtFrame="_blank" w:history="1">
        <w:r w:rsidR="000368E7" w:rsidRPr="00AA590A">
          <w:rPr>
            <w:rStyle w:val="a6"/>
            <w:rFonts w:ascii="Times New Roman" w:hAnsi="Times New Roman" w:cs="Times New Roman"/>
            <w:sz w:val="28"/>
            <w:szCs w:val="28"/>
          </w:rPr>
          <w:t>рассчитывает</w:t>
        </w:r>
      </w:hyperlink>
      <w:r w:rsidR="000368E7" w:rsidRPr="00AA590A">
        <w:rPr>
          <w:rFonts w:ascii="Times New Roman" w:hAnsi="Times New Roman" w:cs="Times New Roman"/>
          <w:sz w:val="28"/>
          <w:szCs w:val="28"/>
        </w:rPr>
        <w:t> вернуться к нему во второй половине 2022 года.</w:t>
      </w:r>
    </w:p>
    <w:p w14:paraId="63490CA6" w14:textId="6DDC83A0" w:rsidR="000368E7" w:rsidRPr="00AA590A" w:rsidRDefault="000368E7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На рынок ипотеки </w:t>
      </w:r>
      <w:hyperlink r:id="rId8" w:history="1">
        <w:r w:rsidRPr="00AA590A">
          <w:rPr>
            <w:rStyle w:val="a6"/>
            <w:rFonts w:ascii="Times New Roman" w:hAnsi="Times New Roman" w:cs="Times New Roman"/>
            <w:sz w:val="28"/>
            <w:szCs w:val="28"/>
          </w:rPr>
          <w:t>повлияют</w:t>
        </w:r>
      </w:hyperlink>
      <w:r w:rsidRPr="00AA590A">
        <w:rPr>
          <w:rFonts w:ascii="Times New Roman" w:hAnsi="Times New Roman" w:cs="Times New Roman"/>
          <w:sz w:val="28"/>
          <w:szCs w:val="28"/>
        </w:rPr>
        <w:t> новые условия по льготной госпрограмм</w:t>
      </w:r>
      <w:r w:rsidR="00C51722" w:rsidRPr="00AA590A">
        <w:rPr>
          <w:rFonts w:ascii="Times New Roman" w:hAnsi="Times New Roman" w:cs="Times New Roman"/>
          <w:sz w:val="28"/>
          <w:szCs w:val="28"/>
        </w:rPr>
        <w:t>ы</w:t>
      </w:r>
      <w:r w:rsidRPr="00AA590A">
        <w:rPr>
          <w:rFonts w:ascii="Times New Roman" w:hAnsi="Times New Roman" w:cs="Times New Roman"/>
          <w:sz w:val="28"/>
          <w:szCs w:val="28"/>
        </w:rPr>
        <w:t xml:space="preserve">, которые заработают 1 июля. Ключевое изменение - снижение лимита по льготным кредитам до 3 </w:t>
      </w:r>
      <w:proofErr w:type="gramStart"/>
      <w:r w:rsidRPr="00AA590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A590A">
        <w:rPr>
          <w:rFonts w:ascii="Times New Roman" w:hAnsi="Times New Roman" w:cs="Times New Roman"/>
          <w:sz w:val="28"/>
          <w:szCs w:val="28"/>
        </w:rPr>
        <w:t xml:space="preserve"> руб. для всех регионов. Без продления </w:t>
      </w:r>
      <w:r w:rsidRPr="00AA590A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ставки в </w:t>
      </w:r>
      <w:proofErr w:type="gramStart"/>
      <w:r w:rsidRPr="00AA590A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AA590A">
        <w:rPr>
          <w:rFonts w:ascii="Times New Roman" w:hAnsi="Times New Roman" w:cs="Times New Roman"/>
          <w:sz w:val="28"/>
          <w:szCs w:val="28"/>
        </w:rPr>
        <w:t xml:space="preserve"> на рынке недвижимости могли достичь к концу 2021 года 9-9,5%. Кроме того, с 1 августа станет менее доступной ипотека с низким первоначальным взносом (менее 20% стоимости жилья).</w:t>
      </w:r>
      <w:r w:rsidR="00F663A5" w:rsidRPr="00AA590A">
        <w:rPr>
          <w:rFonts w:ascii="Times New Roman" w:hAnsi="Times New Roman" w:cs="Times New Roman"/>
          <w:sz w:val="28"/>
          <w:szCs w:val="28"/>
        </w:rPr>
        <w:t>»</w:t>
      </w:r>
    </w:p>
    <w:p w14:paraId="59F88EC0" w14:textId="3FB27F58" w:rsidR="002E0FE0" w:rsidRPr="00AA590A" w:rsidRDefault="00220C5F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В</w:t>
      </w:r>
      <w:r w:rsidR="002E0FE0" w:rsidRPr="00AA590A">
        <w:rPr>
          <w:rFonts w:ascii="Times New Roman" w:hAnsi="Times New Roman" w:cs="Times New Roman"/>
          <w:sz w:val="28"/>
          <w:szCs w:val="28"/>
        </w:rPr>
        <w:t xml:space="preserve"> нынешнем году у многих строительных компаний сохран</w:t>
      </w:r>
      <w:r w:rsidR="00BC0F0C" w:rsidRPr="00AA590A">
        <w:rPr>
          <w:rFonts w:ascii="Times New Roman" w:hAnsi="Times New Roman" w:cs="Times New Roman"/>
          <w:sz w:val="28"/>
          <w:szCs w:val="28"/>
        </w:rPr>
        <w:t>яе</w:t>
      </w:r>
      <w:r w:rsidR="002E0FE0" w:rsidRPr="00AA590A">
        <w:rPr>
          <w:rFonts w:ascii="Times New Roman" w:hAnsi="Times New Roman" w:cs="Times New Roman"/>
          <w:sz w:val="28"/>
          <w:szCs w:val="28"/>
        </w:rPr>
        <w:t>тся проблема с дефицитом рабочих,</w:t>
      </w:r>
      <w:r w:rsidRPr="00AA590A">
        <w:rPr>
          <w:rFonts w:ascii="Times New Roman" w:hAnsi="Times New Roman" w:cs="Times New Roman"/>
          <w:sz w:val="28"/>
          <w:szCs w:val="28"/>
        </w:rPr>
        <w:t xml:space="preserve"> вызванным с ограничением по квотированию рабочих мест из-за пандемии</w:t>
      </w:r>
      <w:r w:rsidR="00F663A5" w:rsidRPr="00AA590A">
        <w:rPr>
          <w:rFonts w:ascii="Times New Roman" w:hAnsi="Times New Roman" w:cs="Times New Roman"/>
          <w:sz w:val="28"/>
          <w:szCs w:val="28"/>
        </w:rPr>
        <w:t>,</w:t>
      </w:r>
      <w:r w:rsidRPr="00AA590A">
        <w:rPr>
          <w:rFonts w:ascii="Times New Roman" w:hAnsi="Times New Roman" w:cs="Times New Roman"/>
          <w:sz w:val="28"/>
          <w:szCs w:val="28"/>
        </w:rPr>
        <w:t xml:space="preserve"> и</w:t>
      </w:r>
      <w:r w:rsidR="00BC0F0C" w:rsidRPr="00AA590A">
        <w:rPr>
          <w:rFonts w:ascii="Times New Roman" w:hAnsi="Times New Roman" w:cs="Times New Roman"/>
          <w:sz w:val="28"/>
          <w:szCs w:val="28"/>
        </w:rPr>
        <w:t xml:space="preserve"> если не </w:t>
      </w:r>
      <w:proofErr w:type="gramStart"/>
      <w:r w:rsidR="00BC0F0C" w:rsidRPr="00AA590A">
        <w:rPr>
          <w:rFonts w:ascii="Times New Roman" w:hAnsi="Times New Roman" w:cs="Times New Roman"/>
          <w:sz w:val="28"/>
          <w:szCs w:val="28"/>
        </w:rPr>
        <w:t>откроют границы</w:t>
      </w:r>
      <w:r w:rsidR="002E0FE0" w:rsidRPr="00AA590A">
        <w:rPr>
          <w:rFonts w:ascii="Times New Roman" w:hAnsi="Times New Roman" w:cs="Times New Roman"/>
          <w:sz w:val="28"/>
          <w:szCs w:val="28"/>
        </w:rPr>
        <w:t xml:space="preserve"> </w:t>
      </w:r>
      <w:r w:rsidR="00BC0F0C" w:rsidRPr="00AA590A">
        <w:rPr>
          <w:rFonts w:ascii="Times New Roman" w:hAnsi="Times New Roman" w:cs="Times New Roman"/>
          <w:sz w:val="28"/>
          <w:szCs w:val="28"/>
        </w:rPr>
        <w:t>в</w:t>
      </w:r>
      <w:r w:rsidR="002E0FE0" w:rsidRPr="00AA590A">
        <w:rPr>
          <w:rFonts w:ascii="Times New Roman" w:hAnsi="Times New Roman" w:cs="Times New Roman"/>
          <w:sz w:val="28"/>
          <w:szCs w:val="28"/>
        </w:rPr>
        <w:t xml:space="preserve"> какой-то мере это может</w:t>
      </w:r>
      <w:proofErr w:type="gramEnd"/>
      <w:r w:rsidR="002E0FE0" w:rsidRPr="00AA590A">
        <w:rPr>
          <w:rFonts w:ascii="Times New Roman" w:hAnsi="Times New Roman" w:cs="Times New Roman"/>
          <w:sz w:val="28"/>
          <w:szCs w:val="28"/>
        </w:rPr>
        <w:t xml:space="preserve"> повлиять на качество и графики работ, могут возникнуть переносы сроков и даже долгострои.</w:t>
      </w:r>
    </w:p>
    <w:p w14:paraId="73792B3B" w14:textId="33D12586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По состоянию на июнь 202</w:t>
      </w:r>
      <w:r w:rsidR="000368E7" w:rsidRPr="00AA590A">
        <w:rPr>
          <w:rFonts w:ascii="Times New Roman" w:hAnsi="Times New Roman" w:cs="Times New Roman"/>
          <w:sz w:val="28"/>
          <w:szCs w:val="28"/>
        </w:rPr>
        <w:t>1</w:t>
      </w:r>
      <w:r w:rsidRPr="00AA590A">
        <w:rPr>
          <w:rFonts w:ascii="Times New Roman" w:hAnsi="Times New Roman" w:cs="Times New Roman"/>
          <w:sz w:val="28"/>
          <w:szCs w:val="28"/>
        </w:rPr>
        <w:t xml:space="preserve"> на территории  края находится</w:t>
      </w:r>
      <w:r w:rsidR="000368E7" w:rsidRPr="00AA590A">
        <w:rPr>
          <w:rFonts w:ascii="Times New Roman" w:hAnsi="Times New Roman" w:cs="Times New Roman"/>
          <w:sz w:val="28"/>
          <w:szCs w:val="28"/>
        </w:rPr>
        <w:t xml:space="preserve"> 244 МКД (в </w:t>
      </w:r>
      <w:r w:rsidR="001D7B63" w:rsidRPr="00AA590A">
        <w:rPr>
          <w:rFonts w:ascii="Times New Roman" w:hAnsi="Times New Roman" w:cs="Times New Roman"/>
          <w:sz w:val="28"/>
          <w:szCs w:val="28"/>
        </w:rPr>
        <w:t xml:space="preserve">июне </w:t>
      </w:r>
      <w:r w:rsidR="000368E7" w:rsidRPr="00AA590A">
        <w:rPr>
          <w:rFonts w:ascii="Times New Roman" w:hAnsi="Times New Roman" w:cs="Times New Roman"/>
          <w:sz w:val="28"/>
          <w:szCs w:val="28"/>
        </w:rPr>
        <w:t>2020 –</w:t>
      </w:r>
      <w:r w:rsidRPr="00AA590A">
        <w:rPr>
          <w:rFonts w:ascii="Times New Roman" w:hAnsi="Times New Roman" w:cs="Times New Roman"/>
          <w:sz w:val="28"/>
          <w:szCs w:val="28"/>
        </w:rPr>
        <w:t xml:space="preserve"> 265</w:t>
      </w:r>
      <w:r w:rsidR="000368E7" w:rsidRPr="00AA590A">
        <w:rPr>
          <w:rFonts w:ascii="Times New Roman" w:hAnsi="Times New Roman" w:cs="Times New Roman"/>
          <w:sz w:val="28"/>
          <w:szCs w:val="28"/>
        </w:rPr>
        <w:t xml:space="preserve"> МКД)</w:t>
      </w:r>
      <w:r w:rsidRPr="00AA59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590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A590A">
        <w:rPr>
          <w:rFonts w:ascii="Times New Roman" w:hAnsi="Times New Roman" w:cs="Times New Roman"/>
          <w:sz w:val="28"/>
          <w:szCs w:val="28"/>
        </w:rPr>
        <w:t xml:space="preserve"> в стадии строительства. Из них строительство </w:t>
      </w:r>
      <w:r w:rsidR="000368E7" w:rsidRPr="00AA590A">
        <w:rPr>
          <w:rFonts w:ascii="Times New Roman" w:hAnsi="Times New Roman" w:cs="Times New Roman"/>
          <w:sz w:val="28"/>
          <w:szCs w:val="28"/>
        </w:rPr>
        <w:t xml:space="preserve">5 </w:t>
      </w:r>
      <w:r w:rsidRPr="00AA590A">
        <w:rPr>
          <w:rFonts w:ascii="Times New Roman" w:hAnsi="Times New Roman" w:cs="Times New Roman"/>
          <w:sz w:val="28"/>
          <w:szCs w:val="28"/>
        </w:rPr>
        <w:t xml:space="preserve"> </w:t>
      </w:r>
      <w:r w:rsidR="000368E7" w:rsidRPr="00AA590A">
        <w:rPr>
          <w:rFonts w:ascii="Times New Roman" w:hAnsi="Times New Roman" w:cs="Times New Roman"/>
          <w:sz w:val="28"/>
          <w:szCs w:val="28"/>
        </w:rPr>
        <w:t>МКД</w:t>
      </w:r>
      <w:r w:rsidRPr="00AA590A">
        <w:rPr>
          <w:rFonts w:ascii="Times New Roman" w:hAnsi="Times New Roman" w:cs="Times New Roman"/>
          <w:sz w:val="28"/>
          <w:szCs w:val="28"/>
        </w:rPr>
        <w:t xml:space="preserve">, завершено, объекты на стадии ввода в эксплуатацию. По старым правилам продолжается строительство  </w:t>
      </w:r>
      <w:r w:rsidR="000368E7" w:rsidRPr="00AA590A">
        <w:rPr>
          <w:rFonts w:ascii="Times New Roman" w:hAnsi="Times New Roman" w:cs="Times New Roman"/>
          <w:sz w:val="28"/>
          <w:szCs w:val="28"/>
        </w:rPr>
        <w:t xml:space="preserve">35 МКД  (в </w:t>
      </w:r>
      <w:proofErr w:type="gramStart"/>
      <w:r w:rsidR="001D7B63" w:rsidRPr="00AA590A">
        <w:rPr>
          <w:rFonts w:ascii="Times New Roman" w:hAnsi="Times New Roman" w:cs="Times New Roman"/>
          <w:sz w:val="28"/>
          <w:szCs w:val="28"/>
        </w:rPr>
        <w:t>июне</w:t>
      </w:r>
      <w:proofErr w:type="gramEnd"/>
      <w:r w:rsidR="001D7B63" w:rsidRPr="00AA590A">
        <w:rPr>
          <w:rFonts w:ascii="Times New Roman" w:hAnsi="Times New Roman" w:cs="Times New Roman"/>
          <w:sz w:val="28"/>
          <w:szCs w:val="28"/>
        </w:rPr>
        <w:t xml:space="preserve"> </w:t>
      </w:r>
      <w:r w:rsidR="000368E7" w:rsidRPr="00AA590A">
        <w:rPr>
          <w:rFonts w:ascii="Times New Roman" w:hAnsi="Times New Roman" w:cs="Times New Roman"/>
          <w:sz w:val="28"/>
          <w:szCs w:val="28"/>
        </w:rPr>
        <w:t xml:space="preserve">2020 -  их было </w:t>
      </w:r>
      <w:r w:rsidRPr="00AA590A">
        <w:rPr>
          <w:rFonts w:ascii="Times New Roman" w:hAnsi="Times New Roman" w:cs="Times New Roman"/>
          <w:sz w:val="28"/>
          <w:szCs w:val="28"/>
        </w:rPr>
        <w:t>84 объектов</w:t>
      </w:r>
      <w:r w:rsidR="000368E7" w:rsidRPr="00AA590A">
        <w:rPr>
          <w:rFonts w:ascii="Times New Roman" w:hAnsi="Times New Roman" w:cs="Times New Roman"/>
          <w:sz w:val="28"/>
          <w:szCs w:val="28"/>
        </w:rPr>
        <w:t>)</w:t>
      </w:r>
      <w:r w:rsidRPr="00AA590A">
        <w:rPr>
          <w:rFonts w:ascii="Times New Roman" w:hAnsi="Times New Roman" w:cs="Times New Roman"/>
          <w:sz w:val="28"/>
          <w:szCs w:val="28"/>
        </w:rPr>
        <w:t xml:space="preserve">, в том числе за счет уступок прав требований по ранее заключенным договорам участия в долевом строительстве. </w:t>
      </w:r>
    </w:p>
    <w:p w14:paraId="0A7C6E53" w14:textId="287667D4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 xml:space="preserve">Из </w:t>
      </w:r>
      <w:r w:rsidR="000368E7" w:rsidRPr="00AA590A">
        <w:rPr>
          <w:rFonts w:ascii="Times New Roman" w:hAnsi="Times New Roman" w:cs="Times New Roman"/>
          <w:sz w:val="28"/>
          <w:szCs w:val="28"/>
        </w:rPr>
        <w:t>35</w:t>
      </w:r>
      <w:r w:rsidRPr="00AA590A">
        <w:rPr>
          <w:rFonts w:ascii="Times New Roman" w:hAnsi="Times New Roman" w:cs="Times New Roman"/>
          <w:sz w:val="28"/>
          <w:szCs w:val="28"/>
        </w:rPr>
        <w:t xml:space="preserve"> объектов   только по</w:t>
      </w:r>
      <w:r w:rsidR="000368E7" w:rsidRPr="00AA590A">
        <w:rPr>
          <w:rFonts w:ascii="Times New Roman" w:hAnsi="Times New Roman" w:cs="Times New Roman"/>
          <w:sz w:val="28"/>
          <w:szCs w:val="28"/>
        </w:rPr>
        <w:t xml:space="preserve"> 5 МКД (в </w:t>
      </w:r>
      <w:r w:rsidR="001D7B63" w:rsidRPr="00AA590A">
        <w:rPr>
          <w:rFonts w:ascii="Times New Roman" w:hAnsi="Times New Roman" w:cs="Times New Roman"/>
          <w:sz w:val="28"/>
          <w:szCs w:val="28"/>
        </w:rPr>
        <w:t xml:space="preserve">июне </w:t>
      </w:r>
      <w:r w:rsidR="000368E7" w:rsidRPr="00AA590A">
        <w:rPr>
          <w:rFonts w:ascii="Times New Roman" w:hAnsi="Times New Roman" w:cs="Times New Roman"/>
          <w:sz w:val="28"/>
          <w:szCs w:val="28"/>
        </w:rPr>
        <w:t xml:space="preserve">2020 – по </w:t>
      </w:r>
      <w:r w:rsidRPr="00AA590A">
        <w:rPr>
          <w:rFonts w:ascii="Times New Roman" w:hAnsi="Times New Roman" w:cs="Times New Roman"/>
          <w:sz w:val="28"/>
          <w:szCs w:val="28"/>
        </w:rPr>
        <w:t xml:space="preserve"> 26 объектам застройщикам предоставлен целевой кредит (открыта кредитная линия), </w:t>
      </w:r>
      <w:proofErr w:type="gramStart"/>
      <w:r w:rsidRPr="00AA590A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AA590A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0368E7" w:rsidRPr="00AA590A">
        <w:rPr>
          <w:rFonts w:ascii="Times New Roman" w:hAnsi="Times New Roman" w:cs="Times New Roman"/>
          <w:sz w:val="28"/>
          <w:szCs w:val="28"/>
        </w:rPr>
        <w:t>30</w:t>
      </w:r>
      <w:r w:rsidRPr="00AA590A">
        <w:rPr>
          <w:rFonts w:ascii="Times New Roman" w:hAnsi="Times New Roman" w:cs="Times New Roman"/>
          <w:sz w:val="28"/>
          <w:szCs w:val="28"/>
        </w:rPr>
        <w:t xml:space="preserve"> объектов строится исключительно за счет собственных средств и средств участников долевого строительства. </w:t>
      </w:r>
    </w:p>
    <w:p w14:paraId="62A10B3D" w14:textId="3DCC344D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 xml:space="preserve">  Из </w:t>
      </w:r>
      <w:r w:rsidR="00EF189B" w:rsidRPr="00AA590A">
        <w:rPr>
          <w:rFonts w:ascii="Times New Roman" w:hAnsi="Times New Roman" w:cs="Times New Roman"/>
          <w:sz w:val="28"/>
          <w:szCs w:val="28"/>
        </w:rPr>
        <w:t xml:space="preserve"> 130 (в</w:t>
      </w:r>
      <w:r w:rsidR="00F663A5" w:rsidRPr="00AA5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B63" w:rsidRPr="00AA590A">
        <w:rPr>
          <w:rFonts w:ascii="Times New Roman" w:hAnsi="Times New Roman" w:cs="Times New Roman"/>
          <w:sz w:val="28"/>
          <w:szCs w:val="28"/>
        </w:rPr>
        <w:t>июне</w:t>
      </w:r>
      <w:proofErr w:type="gramEnd"/>
      <w:r w:rsidR="00EF189B" w:rsidRPr="00AA590A">
        <w:rPr>
          <w:rFonts w:ascii="Times New Roman" w:hAnsi="Times New Roman" w:cs="Times New Roman"/>
          <w:sz w:val="28"/>
          <w:szCs w:val="28"/>
        </w:rPr>
        <w:t xml:space="preserve"> 2020 - </w:t>
      </w:r>
      <w:r w:rsidRPr="00AA590A">
        <w:rPr>
          <w:rFonts w:ascii="Times New Roman" w:hAnsi="Times New Roman" w:cs="Times New Roman"/>
          <w:sz w:val="28"/>
          <w:szCs w:val="28"/>
        </w:rPr>
        <w:t>100 многоквартирных домов</w:t>
      </w:r>
      <w:r w:rsidR="00EF189B" w:rsidRPr="00AA590A">
        <w:rPr>
          <w:rFonts w:ascii="Times New Roman" w:hAnsi="Times New Roman" w:cs="Times New Roman"/>
          <w:sz w:val="28"/>
          <w:szCs w:val="28"/>
        </w:rPr>
        <w:t>)</w:t>
      </w:r>
      <w:r w:rsidRPr="00AA590A">
        <w:rPr>
          <w:rFonts w:ascii="Times New Roman" w:hAnsi="Times New Roman" w:cs="Times New Roman"/>
          <w:sz w:val="28"/>
          <w:szCs w:val="28"/>
        </w:rPr>
        <w:t xml:space="preserve">, по которым заключение договоров участия в долевом строительстве возможно только при условии депонирования денежных средств участников долевого строительства на счетах </w:t>
      </w:r>
      <w:proofErr w:type="spellStart"/>
      <w:r w:rsidRPr="00AA590A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 xml:space="preserve">, по </w:t>
      </w:r>
      <w:r w:rsidR="00EF189B" w:rsidRPr="00AA590A">
        <w:rPr>
          <w:rFonts w:ascii="Times New Roman" w:hAnsi="Times New Roman" w:cs="Times New Roman"/>
          <w:sz w:val="28"/>
          <w:szCs w:val="28"/>
        </w:rPr>
        <w:t>76 (в 2020 - 43</w:t>
      </w:r>
      <w:r w:rsidRPr="00AA590A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EF189B" w:rsidRPr="00AA590A">
        <w:rPr>
          <w:rFonts w:ascii="Times New Roman" w:hAnsi="Times New Roman" w:cs="Times New Roman"/>
          <w:sz w:val="28"/>
          <w:szCs w:val="28"/>
        </w:rPr>
        <w:t>)</w:t>
      </w:r>
      <w:r w:rsidRPr="00AA590A">
        <w:rPr>
          <w:rFonts w:ascii="Times New Roman" w:hAnsi="Times New Roman" w:cs="Times New Roman"/>
          <w:sz w:val="28"/>
          <w:szCs w:val="28"/>
        </w:rPr>
        <w:t xml:space="preserve"> </w:t>
      </w:r>
      <w:r w:rsidR="00EF189B" w:rsidRPr="00AA590A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AA590A">
        <w:rPr>
          <w:rFonts w:ascii="Times New Roman" w:hAnsi="Times New Roman" w:cs="Times New Roman"/>
          <w:sz w:val="28"/>
          <w:szCs w:val="28"/>
        </w:rPr>
        <w:t xml:space="preserve">проектное финансирование.  </w:t>
      </w:r>
    </w:p>
    <w:p w14:paraId="57391FFD" w14:textId="27594638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Вместе с тем, на сегодняшний день количество объектов, строящихся застройщиками за счет собственных средств, по которым отсутствует возможность привлекать средства участников долевого строительства по старым правилам, остается значительным</w:t>
      </w:r>
      <w:r w:rsidR="00EF189B" w:rsidRPr="00AA590A">
        <w:rPr>
          <w:rFonts w:ascii="Times New Roman" w:hAnsi="Times New Roman" w:cs="Times New Roman"/>
          <w:sz w:val="28"/>
          <w:szCs w:val="28"/>
        </w:rPr>
        <w:t xml:space="preserve"> – 54 МКД</w:t>
      </w:r>
      <w:r w:rsidRPr="00AA590A">
        <w:rPr>
          <w:rFonts w:ascii="Times New Roman" w:hAnsi="Times New Roman" w:cs="Times New Roman"/>
          <w:sz w:val="28"/>
          <w:szCs w:val="28"/>
        </w:rPr>
        <w:t xml:space="preserve">.  При этом по ряду объектов имеются повышенные риски неисполнения обязательств, в связи с отсутствием достаточных источников финансирования. </w:t>
      </w:r>
    </w:p>
    <w:p w14:paraId="51CF5CD0" w14:textId="63F7C682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t>Службой выделено  2</w:t>
      </w:r>
      <w:r w:rsidR="00EF189B" w:rsidRPr="00AA590A">
        <w:rPr>
          <w:rFonts w:ascii="Times New Roman" w:hAnsi="Times New Roman" w:cs="Times New Roman"/>
          <w:sz w:val="28"/>
          <w:szCs w:val="28"/>
        </w:rPr>
        <w:t>0</w:t>
      </w:r>
      <w:r w:rsidRPr="00AA590A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EF189B" w:rsidRPr="00AA590A">
        <w:rPr>
          <w:rFonts w:ascii="Times New Roman" w:hAnsi="Times New Roman" w:cs="Times New Roman"/>
          <w:sz w:val="28"/>
          <w:szCs w:val="28"/>
        </w:rPr>
        <w:t>ов</w:t>
      </w:r>
      <w:r w:rsidRPr="00AA59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9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59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590A"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90A">
        <w:rPr>
          <w:rFonts w:ascii="Times New Roman" w:hAnsi="Times New Roman" w:cs="Times New Roman"/>
          <w:sz w:val="28"/>
          <w:szCs w:val="28"/>
        </w:rPr>
        <w:t>г.Сосновоборске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 xml:space="preserve">, а также малоэтажное строительство в </w:t>
      </w:r>
      <w:proofErr w:type="spellStart"/>
      <w:r w:rsidRPr="00AA590A">
        <w:rPr>
          <w:rFonts w:ascii="Times New Roman" w:hAnsi="Times New Roman" w:cs="Times New Roman"/>
          <w:sz w:val="28"/>
          <w:szCs w:val="28"/>
        </w:rPr>
        <w:t>Емельяновском</w:t>
      </w:r>
      <w:proofErr w:type="spellEnd"/>
      <w:r w:rsidRPr="00AA590A">
        <w:rPr>
          <w:rFonts w:ascii="Times New Roman" w:hAnsi="Times New Roman" w:cs="Times New Roman"/>
          <w:sz w:val="28"/>
          <w:szCs w:val="28"/>
        </w:rPr>
        <w:t xml:space="preserve"> районе, по которым в текущем году допущено нарушение сроков исполнения обязательств перед участниками долевого строительства и имеются повышенные риски включения в Единый реестр проблемных объектов (далее – ЕРПО), формирующийся в электронной форме в единой информационной системе жилищного строительства средствами, предусмотренными программно-аппаратным комплексом этой системы, на </w:t>
      </w:r>
      <w:proofErr w:type="gramStart"/>
      <w:r w:rsidRPr="00AA590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AA590A">
        <w:rPr>
          <w:rFonts w:ascii="Times New Roman" w:hAnsi="Times New Roman" w:cs="Times New Roman"/>
          <w:sz w:val="28"/>
          <w:szCs w:val="28"/>
        </w:rPr>
        <w:t xml:space="preserve"> сведений, размещаемых субъектами информации.</w:t>
      </w:r>
    </w:p>
    <w:p w14:paraId="1B287B4B" w14:textId="6BC886CE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  <w:r w:rsidRPr="00AA590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края расположено </w:t>
      </w:r>
      <w:r w:rsidR="00EF189B" w:rsidRPr="00AA590A">
        <w:rPr>
          <w:rFonts w:ascii="Times New Roman" w:hAnsi="Times New Roman" w:cs="Times New Roman"/>
          <w:sz w:val="28"/>
          <w:szCs w:val="28"/>
        </w:rPr>
        <w:t>96</w:t>
      </w:r>
      <w:r w:rsidRPr="00AA590A">
        <w:rPr>
          <w:rFonts w:ascii="Times New Roman" w:hAnsi="Times New Roman" w:cs="Times New Roman"/>
          <w:sz w:val="28"/>
          <w:szCs w:val="28"/>
        </w:rPr>
        <w:t xml:space="preserve"> многоквартирных домов, числящихся в ЕРПО, соответствующих основаниям, предусмотренным ч.1.1 ст.23.1 Федерального закона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 </w:t>
      </w:r>
    </w:p>
    <w:p w14:paraId="15B579A9" w14:textId="2E558FBF" w:rsidR="00BD6026" w:rsidRPr="00AA590A" w:rsidRDefault="00EF189B" w:rsidP="00AA59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0A">
        <w:rPr>
          <w:rFonts w:ascii="Times New Roman" w:hAnsi="Times New Roman" w:cs="Times New Roman"/>
          <w:sz w:val="28"/>
          <w:szCs w:val="28"/>
        </w:rPr>
        <w:t xml:space="preserve">Из 96 МКД ЕРПО, в отношении 20 МКД уже ППК Фонд защиты прав граждан участников долевого строительства» приняты решения о выплате возмещения, по 5 МКД приняты решения о финансировании завершения строительства,  по оставшимся 71 МКД  требования граждан-участников долевого строительства должны быть удовлетворены до конца 2023г. </w:t>
      </w:r>
      <w:proofErr w:type="gramEnd"/>
    </w:p>
    <w:p w14:paraId="0D606E2D" w14:textId="77777777" w:rsidR="00BD6026" w:rsidRPr="00AA590A" w:rsidRDefault="00BD6026" w:rsidP="00AA59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6026" w:rsidRPr="00AA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57"/>
    <w:rsid w:val="000368E7"/>
    <w:rsid w:val="000F22A9"/>
    <w:rsid w:val="000F5FC3"/>
    <w:rsid w:val="001D7B63"/>
    <w:rsid w:val="00220C5F"/>
    <w:rsid w:val="002E0FE0"/>
    <w:rsid w:val="003F4E0C"/>
    <w:rsid w:val="00522357"/>
    <w:rsid w:val="005605BA"/>
    <w:rsid w:val="005A72D5"/>
    <w:rsid w:val="005C3D81"/>
    <w:rsid w:val="0062286F"/>
    <w:rsid w:val="0094489E"/>
    <w:rsid w:val="00947482"/>
    <w:rsid w:val="009B168A"/>
    <w:rsid w:val="00A05D8D"/>
    <w:rsid w:val="00A5001C"/>
    <w:rsid w:val="00AA590A"/>
    <w:rsid w:val="00BC0F0C"/>
    <w:rsid w:val="00BD6026"/>
    <w:rsid w:val="00BE4C04"/>
    <w:rsid w:val="00C51722"/>
    <w:rsid w:val="00CB6760"/>
    <w:rsid w:val="00EF189B"/>
    <w:rsid w:val="00F663A5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D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6026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D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Обычный1"/>
    <w:rsid w:val="00BD602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F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6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6026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D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Обычный1"/>
    <w:rsid w:val="00BD602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F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6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6/07/kak-novye-usloviia-lgotnoj-ipoteki-izmeniat-dostupnost-zhil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r.ru/press/event/?id=109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A823A39CE9148677089058D324626342A65F2F38878D8A246E814FF4A4E6D2FD67C9649EA863D9278CEE95n7m3I" TargetMode="External"/><Relationship Id="rId5" Type="http://schemas.openxmlformats.org/officeDocument/2006/relationships/hyperlink" Target="consultantplus://offline/ref=ABB1A823A39CE9148677089058D324626342A35B233E878D8A246E814FF4A4E6D2FD67C9649EA863D9278CEE95n7m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Хамардюк Елена Анатольевна</dc:creator>
  <cp:keywords/>
  <dc:description/>
  <cp:lastModifiedBy>Хейкинен Ирина Анатольевна</cp:lastModifiedBy>
  <cp:revision>10</cp:revision>
  <dcterms:created xsi:type="dcterms:W3CDTF">2021-06-15T03:21:00Z</dcterms:created>
  <dcterms:modified xsi:type="dcterms:W3CDTF">2021-06-18T09:51:00Z</dcterms:modified>
</cp:coreProperties>
</file>