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5D" w:rsidRDefault="00D26D5D" w:rsidP="00D26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Экологические  аспекты строительной  деятельности. Стимулирование экологически ответственного строительства.</w:t>
      </w:r>
    </w:p>
    <w:p w:rsidR="00D26D5D" w:rsidRPr="00D26D5D" w:rsidRDefault="00D26D5D" w:rsidP="00D26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6FD2" w:rsidRDefault="00E56FD2" w:rsidP="00D2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законодательством при осуществлении государственного строитель</w:t>
      </w:r>
      <w:r w:rsidR="00A64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надзора  осуществляется экологический контроль.  </w:t>
      </w:r>
      <w:r w:rsidR="00A6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надзора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 за соответствием   выполняемых работ проектным решениям и техническим регламентам.</w:t>
      </w:r>
    </w:p>
    <w:p w:rsidR="00A64617" w:rsidRDefault="00A64617" w:rsidP="00D2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Технических регламентов в настоящее время </w:t>
      </w:r>
      <w:r w:rsidR="00B9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строительства разработан один, который   постоянно используется в  практической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Федеральный закон  № 384 «О безопасности зданий и сооружений»</w:t>
      </w:r>
      <w:r w:rsidR="0068534D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сожалению, экологический аспект в данном  техническом регламенте</w:t>
      </w:r>
      <w:r w:rsidR="00B9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</w:t>
      </w:r>
      <w:r w:rsidR="0068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озвучен. </w:t>
      </w:r>
    </w:p>
    <w:p w:rsidR="0068534D" w:rsidRDefault="0068534D" w:rsidP="00685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Специалистами Службы  с целью  контроля и  обеспечения  соблюдения интересов граждан</w:t>
      </w:r>
      <w:r w:rsidR="00B9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 используется в работе 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законов, которые можем применить в надзорной практике, например:  Федеральный закон  «Об охране окружающей среды», статьей 36 которого </w:t>
      </w:r>
      <w:r>
        <w:rPr>
          <w:rFonts w:ascii="Times New Roman" w:hAnsi="Times New Roman" w:cs="Times New Roman"/>
          <w:sz w:val="28"/>
          <w:szCs w:val="28"/>
        </w:rPr>
        <w:t xml:space="preserve">  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строительства, реконструкции, технического перевооружения, консервации и ликвидации зданий, строений, сооружений и иных объектов.</w:t>
      </w:r>
    </w:p>
    <w:p w:rsidR="0068534D" w:rsidRDefault="0068534D" w:rsidP="00685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 осуществлении экологического контроля в рамках государственного строительного надзора особое внимание уделяется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проектных решений. Необходимо отметить, что  в настоящее время   значительно ухудшилось качество проводимых  как государственных, так  и негосударственных экспертиз. В том числе по разделу  экологии. </w:t>
      </w:r>
    </w:p>
    <w:p w:rsidR="0068534D" w:rsidRDefault="0068534D" w:rsidP="00685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Например:  проектируются котельные без использования  очистки вообще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район), очистные сооружения проектируются без   учета   из   производительности,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проектируется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  объем очистных    мощности с учетом перспективы, что, конечно, правильно, но для эффективной работы очистных требуется определенный минимальный объем стоков, которых, зачастую нет.</w:t>
      </w:r>
    </w:p>
    <w:p w:rsidR="00D26D5D" w:rsidRPr="00D26D5D" w:rsidRDefault="0068534D" w:rsidP="00D2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  <w:r w:rsidR="00D26D5D" w:rsidRPr="00D2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Социально-экологическая ответственность бизнеса  тесно связана с этическими нормами </w:t>
      </w:r>
      <w:proofErr w:type="gramStart"/>
      <w:r w:rsidR="00D26D5D" w:rsidRPr="00D26D5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бизнес-сообщества</w:t>
      </w:r>
      <w:proofErr w:type="gramEnd"/>
      <w:r w:rsidR="00D26D5D" w:rsidRPr="00D2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дополняющими систему природоохранных норм и требований, установленных в законодательстве, стандартах и пр. </w:t>
      </w:r>
      <w:proofErr w:type="gramStart"/>
      <w:r w:rsidR="00D26D5D" w:rsidRPr="00D2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представляет собой осознанное и мотивированное участие бизнеса в разнообразных мероприятиях, направленных на предупреждение и минимизацию негативных воздействий на окружающую среду, рациональное природопользование, экономию сырьевых и энергетических ресурсов в процессе хозяйственной деятельности, вовлечение отходов в хозяйственный оборот, предупреждение аварийных и чрезвычайных ситуаций, поддержку мер по охране здоровья, сохранению </w:t>
      </w:r>
      <w:r w:rsidR="00D26D5D" w:rsidRPr="00D26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культурно-исторического наследия, биоразнообразия и особо охраняемых природных территорий, сохранению исчезающих биологических видов</w:t>
      </w:r>
      <w:proofErr w:type="gramEnd"/>
      <w:r w:rsidR="00D26D5D" w:rsidRPr="00D2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D26D5D" w:rsidRDefault="00D26D5D" w:rsidP="00D2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деятельность компаний в аспекте социально-экологической ответственности бизнеса, следует отметить, что все компании, которые занимаются решением экологических проблем, можно условно разделить на две группы:</w:t>
      </w:r>
    </w:p>
    <w:p w:rsidR="00D26D5D" w:rsidRDefault="00D26D5D" w:rsidP="00D26D5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компании, которые при решении экологических проблем получают реальную экономическую выгоду, например, внедряя ресурсосберегающие технологии и тем самым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снижая себестоимость продукции</w:t>
      </w:r>
    </w:p>
    <w:p w:rsidR="00D26D5D" w:rsidRPr="00D26D5D" w:rsidRDefault="00D26D5D" w:rsidP="00D26D5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компании, которые занимаются решением экологических проблем ради создания положительного имиджа, считая, что основная цель их деятельности – получение прибыли.</w:t>
      </w:r>
    </w:p>
    <w:p w:rsidR="00D26D5D" w:rsidRDefault="00D26D5D" w:rsidP="00D2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всем мире наиболее значимыми для социально ответственных компаний являются следующие экологические проблемы, которые можно решить только при условии экологически ориентированной хозяйственной деятельности:</w:t>
      </w:r>
    </w:p>
    <w:p w:rsidR="00D26D5D" w:rsidRDefault="00D26D5D" w:rsidP="00D26D5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 всех компонентов природной среды (атмосферы, водных объектов, почв и др.), превышающее ассимиляционный потенциал экосистем;</w:t>
      </w:r>
    </w:p>
    <w:p w:rsidR="00D26D5D" w:rsidRDefault="00D26D5D" w:rsidP="00D26D5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истощение </w:t>
      </w:r>
      <w:proofErr w:type="spellStart"/>
      <w:r w:rsidRPr="00D26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невозобновляемых</w:t>
      </w:r>
      <w:proofErr w:type="spellEnd"/>
      <w:r w:rsidRPr="00D2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ресурсов (нефть и др.) и некоторых возобновляемых природных ресурсов (пресная вода, леса и др.);</w:t>
      </w:r>
    </w:p>
    <w:p w:rsidR="00D26D5D" w:rsidRDefault="00D26D5D" w:rsidP="00D26D5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и утрата биологического разнообразия. Необходимость сохранения  мест обитаний флоры и фауны и целых экосистем: исчезновение одного вида животных или растений, нарушение ландшафта может повлечь за собой необратимые последствия для экосистемы в целом;</w:t>
      </w:r>
    </w:p>
    <w:p w:rsidR="00D26D5D" w:rsidRPr="00D26D5D" w:rsidRDefault="00D26D5D" w:rsidP="00D26D5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климата, которое может привести к необратимым последствиям: например, таяние ледников может привести к повышению уровня мирового океана и затоплению больших территорий, а также к дефициту пресной воды в тех регионах, где население пользуется водой из рек с ледниковым питанием.</w:t>
      </w:r>
    </w:p>
    <w:p w:rsidR="00D26D5D" w:rsidRDefault="00D26D5D" w:rsidP="00D2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5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этих проблем социально и экологически ответственные компании используют в своей практике следующие инструменты:</w:t>
      </w:r>
    </w:p>
    <w:p w:rsidR="00D26D5D" w:rsidRDefault="00D26D5D" w:rsidP="00D26D5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воздействия на окружающую среду (включая стратегическую экологическую оценку) при разработке стратегий и планов экономического развития;</w:t>
      </w:r>
    </w:p>
    <w:p w:rsidR="00D26D5D" w:rsidRDefault="00D26D5D" w:rsidP="00D26D5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5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аудит, позволяющий на раннем этапе выявлять природоохранные нарушения;</w:t>
      </w:r>
    </w:p>
    <w:p w:rsidR="00D26D5D" w:rsidRDefault="00D26D5D" w:rsidP="00D26D5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5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страхование, предусматривающее возмещение вреда окружающей среде;</w:t>
      </w:r>
    </w:p>
    <w:p w:rsidR="00D26D5D" w:rsidRDefault="00D26D5D" w:rsidP="00D26D5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сертификацию на соответствие положениям экологических стандартов (международные стандарты серии ИСО 14000, относящиеся к </w:t>
      </w:r>
      <w:r w:rsidRPr="00D26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экологическому менеджменту; международный стандарт ИСО 19011, относящийся к аудиту систем менеджмента качества и/или систем экологического менеджмента; национальные стандарты серии «Ресурсосбережение» и серии «Охрана природы»); </w:t>
      </w:r>
    </w:p>
    <w:p w:rsidR="00D26D5D" w:rsidRDefault="00D26D5D" w:rsidP="00D26D5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5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концепции технологического нормирования на основе наилучших доступных технологий;</w:t>
      </w:r>
    </w:p>
    <w:p w:rsidR="00D26D5D" w:rsidRPr="00D26D5D" w:rsidRDefault="00D26D5D" w:rsidP="00D26D5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социальную отчетность, содержащую экологический компонент.</w:t>
      </w:r>
    </w:p>
    <w:p w:rsidR="00D26D5D" w:rsidRPr="00D26D5D" w:rsidRDefault="00D26D5D" w:rsidP="00D2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D26D5D" w:rsidRPr="00D26D5D" w:rsidRDefault="00D26D5D" w:rsidP="00D2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России</w:t>
      </w:r>
      <w:r w:rsidRPr="00D26D5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правовое поле оценки воздействия на окружающую среду чрезвычайно узко. Основным документом, регулирующим эту процедуру, является Приказ Минприроды России № 222 от 28 декабря 2000 г. «Об утверждении Положения об оценке воздействия на окружающую среду в Российской Федерации». На законодательном уровне действует экологическая экспертиза, предусмотренная Федеральным законом «Об экологической экспертизе» от 23 ноября 1995 г. № 174-ФЗ (с изм., внесенными Федеральными законами от 15 апреля 1998 г. № 65-ФЗ, от 22 августа 2004 г. № 122-ФЗ (с изм. от 29 декабря 2004 г.), от 21 декабря 2004 г. № 172-ФЗ). Экспертиза является, по существу, закрытой процедурой обсуждения проектов, не предполагает широкого участия населения и в целом носит менее демократичный характер, чем международно-признанная процедура оценки воздействия.</w:t>
      </w:r>
    </w:p>
    <w:p w:rsidR="00D26D5D" w:rsidRDefault="00D26D5D" w:rsidP="00D2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5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действующего российского </w:t>
      </w:r>
      <w:r w:rsidRPr="00D26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законодательства</w:t>
      </w:r>
      <w:r w:rsidRPr="00D2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сфере природопользования и сохранения окружающей среды, то нужно признать, что оно оказалось невосприимчивым к наиболее эффективным и апробированным мировым опытом правовым подходам, механизмам и инструментам. Более того, в настоящее время мы видим, что при происходящем в России экономическом росте его экологическое правовое обеспечение оказалось, по существу, парализованным. Для нынешнего отечественного регулирования природопользования и хозяйственной жизни в целом характерно игнорирование «экологической составляющей». Это - одна из существенных причин, в </w:t>
      </w:r>
      <w:proofErr w:type="gramStart"/>
      <w:r w:rsidRPr="00D26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proofErr w:type="gramEnd"/>
      <w:r w:rsidRPr="00D2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весьма затруднено использование оценки воздействия хозяйственной деятельности на окружающую среду, так же как и других апробированных мировым опытом правовых инструментов природопользования и сохранения окружающей среды, таких, как экологический менеджмент, </w:t>
      </w:r>
      <w:proofErr w:type="spellStart"/>
      <w:r w:rsidRPr="00D26D5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экоаудит</w:t>
      </w:r>
      <w:proofErr w:type="spellEnd"/>
      <w:r w:rsidRPr="00D2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E56FD2" w:rsidRDefault="0068534D" w:rsidP="00D2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6D5D" w:rsidRPr="00D26D5D" w:rsidRDefault="00A6160F" w:rsidP="00D2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2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26D5D" w:rsidRPr="00D26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040F"/>
    <w:multiLevelType w:val="multilevel"/>
    <w:tmpl w:val="D56E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81365"/>
    <w:multiLevelType w:val="multilevel"/>
    <w:tmpl w:val="65EC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30ED8"/>
    <w:multiLevelType w:val="multilevel"/>
    <w:tmpl w:val="2E82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E0E6F"/>
    <w:multiLevelType w:val="multilevel"/>
    <w:tmpl w:val="B052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F5231"/>
    <w:multiLevelType w:val="hybridMultilevel"/>
    <w:tmpl w:val="C616E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3783B"/>
    <w:multiLevelType w:val="hybridMultilevel"/>
    <w:tmpl w:val="99665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F0FFD"/>
    <w:multiLevelType w:val="multilevel"/>
    <w:tmpl w:val="375E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3E50EB"/>
    <w:multiLevelType w:val="multilevel"/>
    <w:tmpl w:val="F8FA4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6783A"/>
    <w:multiLevelType w:val="multilevel"/>
    <w:tmpl w:val="58DA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411527"/>
    <w:multiLevelType w:val="hybridMultilevel"/>
    <w:tmpl w:val="7C621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F3BC1"/>
    <w:multiLevelType w:val="multilevel"/>
    <w:tmpl w:val="5C5CB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F129C0"/>
    <w:multiLevelType w:val="multilevel"/>
    <w:tmpl w:val="A87A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11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4B"/>
    <w:rsid w:val="000F796B"/>
    <w:rsid w:val="00497F4B"/>
    <w:rsid w:val="00662668"/>
    <w:rsid w:val="0068534D"/>
    <w:rsid w:val="007706CE"/>
    <w:rsid w:val="007D30AA"/>
    <w:rsid w:val="008E0043"/>
    <w:rsid w:val="00A6160F"/>
    <w:rsid w:val="00A64617"/>
    <w:rsid w:val="00B97D5B"/>
    <w:rsid w:val="00BF3A72"/>
    <w:rsid w:val="00D26D5D"/>
    <w:rsid w:val="00E5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D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D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8AA1BE"/>
          </w:divBdr>
          <w:divsChild>
            <w:div w:id="1113522377">
              <w:marLeft w:val="4050"/>
              <w:marRight w:val="0"/>
              <w:marTop w:val="225"/>
              <w:marBottom w:val="225"/>
              <w:divBdr>
                <w:top w:val="single" w:sz="2" w:space="0" w:color="FFFF33"/>
                <w:left w:val="single" w:sz="2" w:space="11" w:color="FFFF33"/>
                <w:bottom w:val="single" w:sz="2" w:space="11" w:color="FFFF33"/>
                <w:right w:val="single" w:sz="2" w:space="11" w:color="FFFF33"/>
              </w:divBdr>
              <w:divsChild>
                <w:div w:id="18828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63238">
          <w:marLeft w:val="-15345"/>
          <w:marRight w:val="0"/>
          <w:marTop w:val="225"/>
          <w:marBottom w:val="0"/>
          <w:divBdr>
            <w:top w:val="single" w:sz="2" w:space="0" w:color="CC0000"/>
            <w:left w:val="single" w:sz="2" w:space="0" w:color="CC0000"/>
            <w:bottom w:val="single" w:sz="2" w:space="0" w:color="CC0000"/>
            <w:right w:val="single" w:sz="2" w:space="0" w:color="CC0000"/>
          </w:divBdr>
          <w:divsChild>
            <w:div w:id="10146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0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82899">
          <w:marLeft w:val="0"/>
          <w:marRight w:val="0"/>
          <w:marTop w:val="0"/>
          <w:marBottom w:val="0"/>
          <w:divBdr>
            <w:top w:val="single" w:sz="18" w:space="0" w:color="8AA1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6295">
              <w:marLeft w:val="0"/>
              <w:marRight w:val="0"/>
              <w:marTop w:val="0"/>
              <w:marBottom w:val="0"/>
              <w:divBdr>
                <w:top w:val="single" w:sz="2" w:space="8" w:color="990000"/>
                <w:left w:val="single" w:sz="2" w:space="8" w:color="990000"/>
                <w:bottom w:val="single" w:sz="2" w:space="8" w:color="990000"/>
                <w:right w:val="single" w:sz="2" w:space="8" w:color="99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Волкова</dc:creator>
  <cp:lastModifiedBy>Гапонова Галина Алексеевна</cp:lastModifiedBy>
  <cp:revision>2</cp:revision>
  <cp:lastPrinted>2017-03-14T01:57:00Z</cp:lastPrinted>
  <dcterms:created xsi:type="dcterms:W3CDTF">2017-04-26T09:37:00Z</dcterms:created>
  <dcterms:modified xsi:type="dcterms:W3CDTF">2017-04-26T09:37:00Z</dcterms:modified>
</cp:coreProperties>
</file>